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F9533" w14:textId="3549B0DF" w:rsidR="00DB66A6" w:rsidRPr="00927AB2" w:rsidRDefault="00DB66A6">
      <w:pPr>
        <w:pStyle w:val="Default"/>
        <w:jc w:val="center"/>
        <w:rPr>
          <w:rFonts w:asciiTheme="minorHAnsi" w:hAnsiTheme="minorHAnsi" w:cstheme="minorHAnsi"/>
          <w:b/>
          <w:sz w:val="28"/>
          <w:szCs w:val="28"/>
        </w:rPr>
      </w:pPr>
      <w:bookmarkStart w:id="0" w:name="_GoBack"/>
      <w:bookmarkEnd w:id="0"/>
      <w:r w:rsidRPr="00927AB2">
        <w:rPr>
          <w:rFonts w:asciiTheme="minorHAnsi" w:hAnsiTheme="minorHAnsi" w:cstheme="minorHAnsi"/>
          <w:noProof/>
          <w:lang w:eastAsia="pt-BR"/>
        </w:rPr>
        <w:drawing>
          <wp:inline distT="0" distB="0" distL="0" distR="0" wp14:anchorId="67132A35" wp14:editId="6547333B">
            <wp:extent cx="1533525" cy="13716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33525" cy="1371600"/>
                    </a:xfrm>
                    <a:prstGeom prst="rect">
                      <a:avLst/>
                    </a:prstGeom>
                  </pic:spPr>
                </pic:pic>
              </a:graphicData>
            </a:graphic>
          </wp:inline>
        </w:drawing>
      </w:r>
    </w:p>
    <w:p w14:paraId="702A97EB" w14:textId="77777777" w:rsidR="00DB66A6" w:rsidRPr="00927AB2" w:rsidRDefault="00DB66A6">
      <w:pPr>
        <w:pStyle w:val="Default"/>
        <w:jc w:val="center"/>
        <w:rPr>
          <w:rFonts w:asciiTheme="minorHAnsi" w:hAnsiTheme="minorHAnsi" w:cstheme="minorHAnsi"/>
          <w:b/>
          <w:sz w:val="28"/>
          <w:szCs w:val="28"/>
        </w:rPr>
      </w:pPr>
    </w:p>
    <w:p w14:paraId="66A1B5BF" w14:textId="77777777" w:rsidR="00DB66A6" w:rsidRPr="00927AB2" w:rsidRDefault="00DB66A6" w:rsidP="00DB66A6">
      <w:pPr>
        <w:pStyle w:val="Default"/>
        <w:jc w:val="center"/>
        <w:rPr>
          <w:rFonts w:asciiTheme="minorHAnsi" w:hAnsiTheme="minorHAnsi" w:cstheme="minorHAnsi"/>
          <w:b/>
          <w:sz w:val="28"/>
          <w:szCs w:val="28"/>
        </w:rPr>
      </w:pPr>
      <w:r w:rsidRPr="00927AB2">
        <w:rPr>
          <w:rFonts w:asciiTheme="minorHAnsi" w:hAnsiTheme="minorHAnsi" w:cstheme="minorHAnsi"/>
          <w:b/>
          <w:sz w:val="28"/>
          <w:szCs w:val="28"/>
        </w:rPr>
        <w:t>GOVERNO DO ESTADO DE MINAS GERAIS</w:t>
      </w:r>
    </w:p>
    <w:p w14:paraId="64C65533" w14:textId="77777777" w:rsidR="00DB66A6" w:rsidRPr="00927AB2" w:rsidRDefault="00DB66A6" w:rsidP="00DB66A6">
      <w:pPr>
        <w:pStyle w:val="Default"/>
        <w:jc w:val="center"/>
        <w:rPr>
          <w:rFonts w:asciiTheme="minorHAnsi" w:hAnsiTheme="minorHAnsi" w:cstheme="minorHAnsi"/>
          <w:b/>
          <w:sz w:val="28"/>
          <w:szCs w:val="28"/>
        </w:rPr>
      </w:pPr>
      <w:r w:rsidRPr="00927AB2">
        <w:rPr>
          <w:rFonts w:asciiTheme="minorHAnsi" w:hAnsiTheme="minorHAnsi" w:cstheme="minorHAnsi"/>
          <w:b/>
          <w:sz w:val="28"/>
          <w:szCs w:val="28"/>
        </w:rPr>
        <w:t>SECRETARIA DE ESTADO DE MEIO AMBIENTE E DESENVOLVIMENTO SUSTENTÁVEL</w:t>
      </w:r>
    </w:p>
    <w:p w14:paraId="3F7A6FA4" w14:textId="77777777" w:rsidR="00DB66A6" w:rsidRPr="00927AB2" w:rsidRDefault="00DB66A6">
      <w:pPr>
        <w:pStyle w:val="Default"/>
        <w:jc w:val="center"/>
        <w:rPr>
          <w:rFonts w:asciiTheme="minorHAnsi" w:hAnsiTheme="minorHAnsi" w:cstheme="minorHAnsi"/>
          <w:b/>
          <w:sz w:val="28"/>
          <w:szCs w:val="28"/>
        </w:rPr>
      </w:pPr>
    </w:p>
    <w:p w14:paraId="6DA6FFD8" w14:textId="77777777" w:rsidR="00DB66A6" w:rsidRPr="00927AB2" w:rsidRDefault="00DB66A6">
      <w:pPr>
        <w:pStyle w:val="Default"/>
        <w:jc w:val="center"/>
        <w:rPr>
          <w:rFonts w:asciiTheme="minorHAnsi" w:hAnsiTheme="minorHAnsi" w:cstheme="minorHAnsi"/>
          <w:b/>
          <w:sz w:val="28"/>
          <w:szCs w:val="28"/>
        </w:rPr>
      </w:pPr>
    </w:p>
    <w:p w14:paraId="0E66D85C" w14:textId="77777777" w:rsidR="00DB66A6" w:rsidRPr="00927AB2" w:rsidRDefault="00DB66A6">
      <w:pPr>
        <w:pStyle w:val="Default"/>
        <w:jc w:val="center"/>
        <w:rPr>
          <w:rFonts w:asciiTheme="minorHAnsi" w:hAnsiTheme="minorHAnsi" w:cstheme="minorHAnsi"/>
          <w:b/>
          <w:sz w:val="28"/>
          <w:szCs w:val="28"/>
        </w:rPr>
      </w:pPr>
    </w:p>
    <w:p w14:paraId="61A58AD2" w14:textId="77777777" w:rsidR="00DB66A6" w:rsidRPr="00927AB2" w:rsidRDefault="00DB66A6">
      <w:pPr>
        <w:pStyle w:val="Default"/>
        <w:jc w:val="center"/>
        <w:rPr>
          <w:rFonts w:asciiTheme="minorHAnsi" w:hAnsiTheme="minorHAnsi" w:cstheme="minorHAnsi"/>
          <w:b/>
          <w:sz w:val="28"/>
          <w:szCs w:val="28"/>
          <w:u w:val="single"/>
        </w:rPr>
      </w:pPr>
    </w:p>
    <w:p w14:paraId="6833280E" w14:textId="77777777" w:rsidR="00927AB2" w:rsidRPr="00927AB2" w:rsidRDefault="007A4621" w:rsidP="00DB66A6">
      <w:pPr>
        <w:pStyle w:val="Default"/>
        <w:jc w:val="center"/>
        <w:rPr>
          <w:rFonts w:asciiTheme="minorHAnsi" w:hAnsiTheme="minorHAnsi" w:cstheme="minorHAnsi"/>
          <w:b/>
          <w:sz w:val="28"/>
          <w:szCs w:val="28"/>
          <w:u w:val="single"/>
        </w:rPr>
      </w:pPr>
      <w:r w:rsidRPr="00927AB2">
        <w:rPr>
          <w:rFonts w:asciiTheme="minorHAnsi" w:hAnsiTheme="minorHAnsi" w:cstheme="minorHAnsi"/>
          <w:b/>
          <w:sz w:val="28"/>
          <w:szCs w:val="28"/>
          <w:u w:val="single"/>
        </w:rPr>
        <w:t>Termo de Referência para elaboração do</w:t>
      </w:r>
    </w:p>
    <w:p w14:paraId="7CB17C41" w14:textId="165C2639" w:rsidR="00A1239C" w:rsidRPr="00927AB2" w:rsidRDefault="007A4621" w:rsidP="00DB66A6">
      <w:pPr>
        <w:pStyle w:val="Default"/>
        <w:jc w:val="center"/>
        <w:rPr>
          <w:rFonts w:asciiTheme="minorHAnsi" w:hAnsiTheme="minorHAnsi" w:cstheme="minorHAnsi"/>
          <w:b/>
          <w:sz w:val="28"/>
          <w:szCs w:val="28"/>
          <w:u w:val="single"/>
        </w:rPr>
      </w:pPr>
      <w:r w:rsidRPr="00927AB2">
        <w:rPr>
          <w:rFonts w:asciiTheme="minorHAnsi" w:hAnsiTheme="minorHAnsi" w:cstheme="minorHAnsi"/>
          <w:b/>
          <w:sz w:val="28"/>
          <w:szCs w:val="28"/>
          <w:u w:val="single"/>
        </w:rPr>
        <w:t>Plano de Logística Reversa</w:t>
      </w:r>
    </w:p>
    <w:p w14:paraId="3EF18130" w14:textId="77777777" w:rsidR="00DB66A6" w:rsidRPr="00927AB2" w:rsidRDefault="00DB66A6">
      <w:pPr>
        <w:pStyle w:val="Default"/>
        <w:jc w:val="center"/>
        <w:rPr>
          <w:rFonts w:asciiTheme="minorHAnsi" w:hAnsiTheme="minorHAnsi" w:cstheme="minorHAnsi"/>
          <w:b/>
          <w:sz w:val="28"/>
          <w:szCs w:val="28"/>
        </w:rPr>
      </w:pPr>
    </w:p>
    <w:p w14:paraId="1D696E13" w14:textId="77777777" w:rsidR="00640A8B" w:rsidRPr="00927AB2" w:rsidRDefault="00640A8B">
      <w:pPr>
        <w:pStyle w:val="Default"/>
        <w:jc w:val="both"/>
        <w:rPr>
          <w:rFonts w:asciiTheme="minorHAnsi" w:hAnsiTheme="minorHAnsi" w:cstheme="minorHAnsi"/>
          <w:sz w:val="22"/>
          <w:szCs w:val="22"/>
        </w:rPr>
      </w:pPr>
    </w:p>
    <w:p w14:paraId="27DA47B4" w14:textId="34CC51C3" w:rsidR="00A1239C" w:rsidRPr="00927AB2" w:rsidRDefault="007A4621">
      <w:pPr>
        <w:pStyle w:val="Default"/>
        <w:jc w:val="both"/>
        <w:rPr>
          <w:rFonts w:asciiTheme="minorHAnsi" w:hAnsiTheme="minorHAnsi" w:cstheme="minorHAnsi"/>
          <w:b/>
          <w:bCs/>
          <w:sz w:val="22"/>
          <w:szCs w:val="22"/>
        </w:rPr>
      </w:pPr>
      <w:r w:rsidRPr="00927AB2">
        <w:rPr>
          <w:rFonts w:asciiTheme="minorHAnsi" w:hAnsiTheme="minorHAnsi" w:cstheme="minorHAnsi"/>
          <w:b/>
          <w:bCs/>
          <w:sz w:val="22"/>
          <w:szCs w:val="22"/>
        </w:rPr>
        <w:t>Introdução</w:t>
      </w:r>
    </w:p>
    <w:p w14:paraId="7BFD9097" w14:textId="77777777" w:rsidR="00A1239C" w:rsidRPr="00927AB2" w:rsidRDefault="00A1239C">
      <w:pPr>
        <w:pStyle w:val="Default"/>
        <w:jc w:val="both"/>
        <w:rPr>
          <w:rFonts w:asciiTheme="minorHAnsi" w:hAnsiTheme="minorHAnsi" w:cstheme="minorHAnsi"/>
          <w:sz w:val="22"/>
          <w:szCs w:val="22"/>
        </w:rPr>
      </w:pPr>
    </w:p>
    <w:p w14:paraId="49A0E6A4" w14:textId="157F05F0" w:rsidR="00A1239C" w:rsidRPr="00927AB2" w:rsidRDefault="433ECC59">
      <w:pPr>
        <w:pStyle w:val="Default"/>
        <w:jc w:val="both"/>
        <w:rPr>
          <w:rFonts w:asciiTheme="minorHAnsi" w:hAnsiTheme="minorHAnsi" w:cstheme="minorHAnsi"/>
          <w:sz w:val="22"/>
          <w:szCs w:val="22"/>
        </w:rPr>
      </w:pPr>
      <w:r w:rsidRPr="00927AB2">
        <w:rPr>
          <w:rFonts w:asciiTheme="minorHAnsi" w:hAnsiTheme="minorHAnsi" w:cstheme="minorHAnsi"/>
          <w:sz w:val="22"/>
          <w:szCs w:val="22"/>
        </w:rPr>
        <w:t>Segundo o artigo 2º, inciso XIX, da Deliberação Normativa COPAM nº 249/2024, Plano de Logística Reversa é o documento que contempla o conjunto de metas, ações e procedimentos destinados a viabilizar a implementação e a operação dos sistemas de logística reversa (SLRs), visando a destinação ambientalmente adequada dos produtos e embalagens pós-consumo, a ser apresentado pela entidade gestora, quando em modelo coletivo, ou pelo empreendimento específico, quando em modelo individual, conforme termo de referência estabelecido pelo órgão ou entidade estadual competente no estado de M</w:t>
      </w:r>
      <w:r w:rsidR="10914BBB" w:rsidRPr="00927AB2">
        <w:rPr>
          <w:rFonts w:asciiTheme="minorHAnsi" w:hAnsiTheme="minorHAnsi" w:cstheme="minorHAnsi"/>
          <w:sz w:val="22"/>
          <w:szCs w:val="22"/>
        </w:rPr>
        <w:t xml:space="preserve">inas </w:t>
      </w:r>
      <w:r w:rsidRPr="00927AB2">
        <w:rPr>
          <w:rFonts w:asciiTheme="minorHAnsi" w:hAnsiTheme="minorHAnsi" w:cstheme="minorHAnsi"/>
          <w:sz w:val="22"/>
          <w:szCs w:val="22"/>
        </w:rPr>
        <w:t>G</w:t>
      </w:r>
      <w:r w:rsidR="553E2798" w:rsidRPr="00927AB2">
        <w:rPr>
          <w:rFonts w:asciiTheme="minorHAnsi" w:hAnsiTheme="minorHAnsi" w:cstheme="minorHAnsi"/>
          <w:sz w:val="22"/>
          <w:szCs w:val="22"/>
        </w:rPr>
        <w:t>erais</w:t>
      </w:r>
      <w:r w:rsidRPr="00927AB2">
        <w:rPr>
          <w:rFonts w:asciiTheme="minorHAnsi" w:hAnsiTheme="minorHAnsi" w:cstheme="minorHAnsi"/>
          <w:sz w:val="22"/>
          <w:szCs w:val="22"/>
        </w:rPr>
        <w:t>.</w:t>
      </w:r>
    </w:p>
    <w:p w14:paraId="3CBD1019" w14:textId="77777777" w:rsidR="00A1239C" w:rsidRPr="00927AB2" w:rsidRDefault="00A1239C">
      <w:pPr>
        <w:pStyle w:val="Default"/>
        <w:jc w:val="both"/>
        <w:rPr>
          <w:rFonts w:asciiTheme="minorHAnsi" w:hAnsiTheme="minorHAnsi" w:cstheme="minorHAnsi"/>
          <w:sz w:val="22"/>
          <w:szCs w:val="22"/>
        </w:rPr>
      </w:pPr>
    </w:p>
    <w:p w14:paraId="3C1F65D9" w14:textId="6F413900" w:rsidR="00A1239C" w:rsidRPr="00927AB2" w:rsidRDefault="433ECC59">
      <w:pPr>
        <w:pStyle w:val="Default"/>
        <w:jc w:val="both"/>
        <w:rPr>
          <w:rFonts w:asciiTheme="minorHAnsi" w:hAnsiTheme="minorHAnsi" w:cstheme="minorHAnsi"/>
          <w:sz w:val="22"/>
          <w:szCs w:val="22"/>
        </w:rPr>
      </w:pPr>
      <w:r w:rsidRPr="00927AB2">
        <w:rPr>
          <w:rFonts w:asciiTheme="minorHAnsi" w:hAnsiTheme="minorHAnsi" w:cstheme="minorHAnsi"/>
          <w:sz w:val="22"/>
          <w:szCs w:val="22"/>
        </w:rPr>
        <w:t xml:space="preserve">O presente termo de referência tem como objetivo servir de modelo, </w:t>
      </w:r>
      <w:r w:rsidRPr="00927AB2">
        <w:rPr>
          <w:rFonts w:asciiTheme="minorHAnsi" w:hAnsiTheme="minorHAnsi" w:cstheme="minorHAnsi"/>
          <w:sz w:val="22"/>
          <w:szCs w:val="22"/>
          <w:u w:val="single"/>
        </w:rPr>
        <w:t>detalhando-se os itens destacados na DN COPAM nº 249/2024</w:t>
      </w:r>
      <w:r w:rsidRPr="00927AB2">
        <w:rPr>
          <w:rFonts w:asciiTheme="minorHAnsi" w:hAnsiTheme="minorHAnsi" w:cstheme="minorHAnsi"/>
          <w:sz w:val="22"/>
          <w:szCs w:val="22"/>
        </w:rPr>
        <w:t xml:space="preserve">, </w:t>
      </w:r>
      <w:r w:rsidRPr="00927AB2">
        <w:rPr>
          <w:rFonts w:asciiTheme="minorHAnsi" w:hAnsiTheme="minorHAnsi" w:cstheme="minorHAnsi"/>
          <w:sz w:val="22"/>
          <w:szCs w:val="22"/>
          <w:u w:val="single"/>
        </w:rPr>
        <w:t>especificados como conteúdo mínimo dos planos de logística reversa</w:t>
      </w:r>
      <w:r w:rsidR="07B41799" w:rsidRPr="00927AB2">
        <w:rPr>
          <w:rFonts w:asciiTheme="minorHAnsi" w:hAnsiTheme="minorHAnsi" w:cstheme="minorHAnsi"/>
          <w:sz w:val="22"/>
          <w:szCs w:val="22"/>
          <w:u w:val="single"/>
        </w:rPr>
        <w:t xml:space="preserve"> (PLRs)</w:t>
      </w:r>
      <w:r w:rsidRPr="00927AB2">
        <w:rPr>
          <w:rFonts w:asciiTheme="minorHAnsi" w:hAnsiTheme="minorHAnsi" w:cstheme="minorHAnsi"/>
          <w:sz w:val="22"/>
          <w:szCs w:val="22"/>
          <w:u w:val="single"/>
        </w:rPr>
        <w:t>, segundo o artigo 20</w:t>
      </w:r>
      <w:r w:rsidRPr="00927AB2">
        <w:rPr>
          <w:rFonts w:asciiTheme="minorHAnsi" w:hAnsiTheme="minorHAnsi" w:cstheme="minorHAnsi"/>
          <w:sz w:val="22"/>
          <w:szCs w:val="22"/>
        </w:rPr>
        <w:t xml:space="preserve"> dessa deliberação normativa. Os primeiros planos de logística reversa (PLRs) deverão ser cadastrados para a </w:t>
      </w:r>
      <w:r w:rsidR="6D1321EC" w:rsidRPr="00927AB2">
        <w:rPr>
          <w:rFonts w:asciiTheme="minorHAnsi" w:hAnsiTheme="minorHAnsi" w:cstheme="minorHAnsi"/>
          <w:sz w:val="22"/>
          <w:szCs w:val="22"/>
        </w:rPr>
        <w:t xml:space="preserve">Secretaria de Estado de Meio Ambiente e Desenvolvimento Sustentável de Minas </w:t>
      </w:r>
      <w:r w:rsidR="744E4697" w:rsidRPr="00927AB2">
        <w:rPr>
          <w:rFonts w:asciiTheme="minorHAnsi" w:hAnsiTheme="minorHAnsi" w:cstheme="minorHAnsi"/>
          <w:sz w:val="22"/>
          <w:szCs w:val="22"/>
        </w:rPr>
        <w:t>Gerais (</w:t>
      </w:r>
      <w:r w:rsidRPr="00927AB2">
        <w:rPr>
          <w:rFonts w:asciiTheme="minorHAnsi" w:hAnsiTheme="minorHAnsi" w:cstheme="minorHAnsi"/>
          <w:sz w:val="22"/>
          <w:szCs w:val="22"/>
        </w:rPr>
        <w:t>SEMAD</w:t>
      </w:r>
      <w:r w:rsidR="5E0D8C98" w:rsidRPr="00927AB2">
        <w:rPr>
          <w:rFonts w:asciiTheme="minorHAnsi" w:hAnsiTheme="minorHAnsi" w:cstheme="minorHAnsi"/>
          <w:sz w:val="22"/>
          <w:szCs w:val="22"/>
        </w:rPr>
        <w:t>)</w:t>
      </w:r>
      <w:r w:rsidRPr="00927AB2">
        <w:rPr>
          <w:rFonts w:asciiTheme="minorHAnsi" w:hAnsiTheme="minorHAnsi" w:cstheme="minorHAnsi"/>
          <w:sz w:val="22"/>
          <w:szCs w:val="22"/>
        </w:rPr>
        <w:t>, enquanto o atual órgão competente em MG, até 30 de dezembro de 2024. Espera-se que os PLRs, principiantes no território mineiro, sejam documentos que reflitam os esforços de fabricantes, importadores, distribuidores e comerciantes, para adequarem seus processos produtivos e comerciais aos preceitos dados e objetivos perseguidos pela referida deliberação.</w:t>
      </w:r>
    </w:p>
    <w:p w14:paraId="5AB3AB00" w14:textId="77777777" w:rsidR="00A1239C" w:rsidRPr="00927AB2" w:rsidRDefault="00A1239C">
      <w:pPr>
        <w:pStyle w:val="Default"/>
        <w:jc w:val="both"/>
        <w:rPr>
          <w:rFonts w:asciiTheme="minorHAnsi" w:hAnsiTheme="minorHAnsi" w:cstheme="minorHAnsi"/>
          <w:sz w:val="22"/>
          <w:szCs w:val="22"/>
          <w:lang w:val="en-US"/>
        </w:rPr>
      </w:pPr>
    </w:p>
    <w:p w14:paraId="39B3FADD" w14:textId="7858B62A" w:rsidR="00A1239C" w:rsidRPr="00927AB2" w:rsidRDefault="1F5B2D39">
      <w:pPr>
        <w:pStyle w:val="Default"/>
        <w:jc w:val="both"/>
        <w:rPr>
          <w:rFonts w:asciiTheme="minorHAnsi" w:hAnsiTheme="minorHAnsi" w:cstheme="minorHAnsi"/>
          <w:sz w:val="22"/>
          <w:szCs w:val="22"/>
        </w:rPr>
      </w:pPr>
      <w:r w:rsidRPr="00927AB2">
        <w:rPr>
          <w:rFonts w:asciiTheme="minorHAnsi" w:hAnsiTheme="minorHAnsi" w:cstheme="minorHAnsi"/>
          <w:sz w:val="22"/>
          <w:szCs w:val="22"/>
        </w:rPr>
        <w:t xml:space="preserve">Integra esse </w:t>
      </w:r>
      <w:r w:rsidR="49A78AEA" w:rsidRPr="00927AB2">
        <w:rPr>
          <w:rFonts w:asciiTheme="minorHAnsi" w:hAnsiTheme="minorHAnsi" w:cstheme="minorHAnsi"/>
          <w:sz w:val="22"/>
          <w:szCs w:val="22"/>
        </w:rPr>
        <w:t xml:space="preserve">termo de referência a planilha denominada </w:t>
      </w:r>
      <w:r w:rsidR="49A78AEA" w:rsidRPr="00927AB2">
        <w:rPr>
          <w:rFonts w:asciiTheme="minorHAnsi" w:hAnsiTheme="minorHAnsi" w:cstheme="minorHAnsi"/>
          <w:b/>
          <w:bCs/>
          <w:sz w:val="22"/>
          <w:szCs w:val="22"/>
        </w:rPr>
        <w:t>Cadastro de Informações do Plano de Logística Reversa</w:t>
      </w:r>
      <w:r w:rsidR="49A78AEA" w:rsidRPr="00927AB2">
        <w:rPr>
          <w:rFonts w:asciiTheme="minorHAnsi" w:hAnsiTheme="minorHAnsi" w:cstheme="minorHAnsi"/>
          <w:sz w:val="22"/>
          <w:szCs w:val="22"/>
        </w:rPr>
        <w:t>, colocada em anexo</w:t>
      </w:r>
      <w:r w:rsidRPr="00927AB2">
        <w:rPr>
          <w:rFonts w:asciiTheme="minorHAnsi" w:hAnsiTheme="minorHAnsi" w:cstheme="minorHAnsi"/>
          <w:sz w:val="22"/>
          <w:szCs w:val="22"/>
        </w:rPr>
        <w:t>.</w:t>
      </w:r>
      <w:r w:rsidR="49A78AEA" w:rsidRPr="00927AB2">
        <w:rPr>
          <w:rFonts w:asciiTheme="minorHAnsi" w:hAnsiTheme="minorHAnsi" w:cstheme="minorHAnsi"/>
          <w:sz w:val="22"/>
          <w:szCs w:val="22"/>
        </w:rPr>
        <w:t xml:space="preserve"> Para cada conjunto de informações solicitadas</w:t>
      </w:r>
      <w:r w:rsidR="14C67688" w:rsidRPr="00927AB2">
        <w:rPr>
          <w:rFonts w:asciiTheme="minorHAnsi" w:hAnsiTheme="minorHAnsi" w:cstheme="minorHAnsi"/>
          <w:sz w:val="22"/>
          <w:szCs w:val="22"/>
        </w:rPr>
        <w:t xml:space="preserve"> no art. 20 da DN COPAM 249/2024,</w:t>
      </w:r>
      <w:r w:rsidR="49A78AEA" w:rsidRPr="00927AB2">
        <w:rPr>
          <w:rFonts w:asciiTheme="minorHAnsi" w:hAnsiTheme="minorHAnsi" w:cstheme="minorHAnsi"/>
          <w:sz w:val="22"/>
          <w:szCs w:val="22"/>
        </w:rPr>
        <w:t xml:space="preserve"> foi criada uma aba na citada planilha, de modo a organizar e categorizar essas informações, permitindo a filtragem de dados, tanto quanto possível, </w:t>
      </w:r>
      <w:r w:rsidR="20AFC25C" w:rsidRPr="00927AB2">
        <w:rPr>
          <w:rFonts w:asciiTheme="minorHAnsi" w:hAnsiTheme="minorHAnsi" w:cstheme="minorHAnsi"/>
          <w:sz w:val="22"/>
          <w:szCs w:val="22"/>
        </w:rPr>
        <w:t>instrumentalizando</w:t>
      </w:r>
      <w:r w:rsidR="5708E067" w:rsidRPr="00927AB2">
        <w:rPr>
          <w:rFonts w:asciiTheme="minorHAnsi" w:hAnsiTheme="minorHAnsi" w:cstheme="minorHAnsi"/>
          <w:sz w:val="22"/>
          <w:szCs w:val="22"/>
        </w:rPr>
        <w:t xml:space="preserve"> e uniformizando </w:t>
      </w:r>
      <w:r w:rsidR="20AFC25C" w:rsidRPr="00927AB2">
        <w:rPr>
          <w:rFonts w:asciiTheme="minorHAnsi" w:hAnsiTheme="minorHAnsi" w:cstheme="minorHAnsi"/>
          <w:sz w:val="22"/>
          <w:szCs w:val="22"/>
        </w:rPr>
        <w:t>o meio de entrega</w:t>
      </w:r>
      <w:r w:rsidR="49A78AEA" w:rsidRPr="00927AB2">
        <w:rPr>
          <w:rFonts w:asciiTheme="minorHAnsi" w:hAnsiTheme="minorHAnsi" w:cstheme="minorHAnsi"/>
          <w:sz w:val="22"/>
          <w:szCs w:val="22"/>
        </w:rPr>
        <w:t xml:space="preserve"> </w:t>
      </w:r>
      <w:r w:rsidR="6C20C696" w:rsidRPr="00927AB2">
        <w:rPr>
          <w:rFonts w:asciiTheme="minorHAnsi" w:hAnsiTheme="minorHAnsi" w:cstheme="minorHAnsi"/>
          <w:sz w:val="22"/>
          <w:szCs w:val="22"/>
        </w:rPr>
        <w:t>dos dados, nesse</w:t>
      </w:r>
      <w:r w:rsidR="49A78AEA" w:rsidRPr="00927AB2">
        <w:rPr>
          <w:rFonts w:asciiTheme="minorHAnsi" w:hAnsiTheme="minorHAnsi" w:cstheme="minorHAnsi"/>
          <w:sz w:val="22"/>
          <w:szCs w:val="22"/>
        </w:rPr>
        <w:t xml:space="preserve"> momento em que a SEMAD ainda não conta com sistema de informações disponibilizado para esse fim</w:t>
      </w:r>
      <w:r w:rsidR="6C20C696" w:rsidRPr="00927AB2">
        <w:rPr>
          <w:rFonts w:asciiTheme="minorHAnsi" w:hAnsiTheme="minorHAnsi" w:cstheme="minorHAnsi"/>
          <w:sz w:val="22"/>
          <w:szCs w:val="22"/>
        </w:rPr>
        <w:t>. Recomenda-se que o preenchimento da referida planilha</w:t>
      </w:r>
      <w:r w:rsidR="5708E067" w:rsidRPr="00927AB2">
        <w:rPr>
          <w:rFonts w:asciiTheme="minorHAnsi" w:hAnsiTheme="minorHAnsi" w:cstheme="minorHAnsi"/>
          <w:sz w:val="22"/>
          <w:szCs w:val="22"/>
        </w:rPr>
        <w:t xml:space="preserve"> seja realizado com consulta </w:t>
      </w:r>
      <w:r w:rsidR="1AED0ECA" w:rsidRPr="00927AB2">
        <w:rPr>
          <w:rFonts w:asciiTheme="minorHAnsi" w:hAnsiTheme="minorHAnsi" w:cstheme="minorHAnsi"/>
          <w:sz w:val="22"/>
          <w:szCs w:val="22"/>
        </w:rPr>
        <w:t>concomitante</w:t>
      </w:r>
      <w:r w:rsidR="5708E067" w:rsidRPr="00927AB2">
        <w:rPr>
          <w:rFonts w:asciiTheme="minorHAnsi" w:hAnsiTheme="minorHAnsi" w:cstheme="minorHAnsi"/>
          <w:sz w:val="22"/>
          <w:szCs w:val="22"/>
        </w:rPr>
        <w:t xml:space="preserve"> a esse termo de referência e às tabelas que são apresentadas no seu texto, </w:t>
      </w:r>
      <w:r w:rsidR="1AED0ECA" w:rsidRPr="00927AB2">
        <w:rPr>
          <w:rFonts w:asciiTheme="minorHAnsi" w:hAnsiTheme="minorHAnsi" w:cstheme="minorHAnsi"/>
          <w:sz w:val="22"/>
          <w:szCs w:val="22"/>
        </w:rPr>
        <w:t>cujos preenchimentos postos têm a intenção de</w:t>
      </w:r>
      <w:r w:rsidR="5708E067" w:rsidRPr="00927AB2">
        <w:rPr>
          <w:rFonts w:asciiTheme="minorHAnsi" w:hAnsiTheme="minorHAnsi" w:cstheme="minorHAnsi"/>
          <w:sz w:val="22"/>
          <w:szCs w:val="22"/>
        </w:rPr>
        <w:t xml:space="preserve"> exemplificar o tipo de informações esperadas.</w:t>
      </w:r>
    </w:p>
    <w:p w14:paraId="48ABBE49" w14:textId="77777777" w:rsidR="00A1239C" w:rsidRPr="00927AB2" w:rsidRDefault="00A1239C">
      <w:pPr>
        <w:pStyle w:val="Default"/>
        <w:jc w:val="both"/>
        <w:rPr>
          <w:rFonts w:asciiTheme="minorHAnsi" w:hAnsiTheme="minorHAnsi" w:cstheme="minorHAnsi"/>
          <w:sz w:val="22"/>
          <w:szCs w:val="22"/>
        </w:rPr>
      </w:pPr>
    </w:p>
    <w:p w14:paraId="175A8547" w14:textId="1089F807" w:rsidR="00A1239C" w:rsidRPr="00927AB2" w:rsidRDefault="433ECC59" w:rsidP="00766E02">
      <w:pPr>
        <w:pStyle w:val="Default"/>
        <w:jc w:val="both"/>
        <w:rPr>
          <w:rFonts w:asciiTheme="minorHAnsi" w:hAnsiTheme="minorHAnsi" w:cstheme="minorHAnsi"/>
        </w:rPr>
      </w:pPr>
      <w:r w:rsidRPr="00927AB2">
        <w:rPr>
          <w:rFonts w:asciiTheme="minorHAnsi" w:hAnsiTheme="minorHAnsi" w:cstheme="minorHAnsi"/>
          <w:sz w:val="22"/>
          <w:szCs w:val="22"/>
        </w:rPr>
        <w:t>Para efeito de simplificação nesse documento, a Entidade Gestora será substituída, sempre que necessário, pela sigla (EG), para os modelos coletivos, e o Empreendimento Individual que implantar o SLR de forma independente, sem aderir a um modelo coletivo, será denominado de (EI). Passa-se, a seguir, a elencar cada um dos incisos do artigo 20</w:t>
      </w:r>
      <w:r w:rsidR="00003CAE" w:rsidRPr="00927AB2">
        <w:rPr>
          <w:rFonts w:asciiTheme="minorHAnsi" w:hAnsiTheme="minorHAnsi" w:cstheme="minorHAnsi"/>
          <w:sz w:val="22"/>
          <w:szCs w:val="22"/>
        </w:rPr>
        <w:t xml:space="preserve"> (Tabela 1)</w:t>
      </w:r>
      <w:r w:rsidRPr="00927AB2">
        <w:rPr>
          <w:rFonts w:asciiTheme="minorHAnsi" w:hAnsiTheme="minorHAnsi" w:cstheme="minorHAnsi"/>
          <w:sz w:val="22"/>
          <w:szCs w:val="22"/>
        </w:rPr>
        <w:t>, discriminando-se o teor das informações esperadas.</w:t>
      </w:r>
      <w:r w:rsidR="007A4621" w:rsidRPr="00927AB2">
        <w:rPr>
          <w:rFonts w:asciiTheme="minorHAnsi" w:hAnsiTheme="minorHAnsi" w:cstheme="minorHAnsi"/>
        </w:rPr>
        <w:br w:type="page"/>
      </w:r>
    </w:p>
    <w:p w14:paraId="4FA52664" w14:textId="77777777" w:rsidR="00A1239C" w:rsidRPr="00927AB2" w:rsidRDefault="00A1239C">
      <w:pPr>
        <w:pStyle w:val="Default"/>
        <w:jc w:val="both"/>
        <w:rPr>
          <w:rFonts w:asciiTheme="minorHAnsi" w:hAnsiTheme="minorHAnsi" w:cstheme="minorHAnsi"/>
          <w:sz w:val="22"/>
          <w:szCs w:val="22"/>
        </w:rPr>
      </w:pPr>
    </w:p>
    <w:p w14:paraId="0DBEB34E" w14:textId="77777777" w:rsidR="00A1239C" w:rsidRPr="00927AB2" w:rsidRDefault="00A1239C">
      <w:pPr>
        <w:pStyle w:val="Default"/>
        <w:jc w:val="both"/>
        <w:rPr>
          <w:rFonts w:asciiTheme="minorHAnsi" w:hAnsiTheme="minorHAnsi" w:cstheme="minorHAnsi"/>
          <w:sz w:val="22"/>
          <w:szCs w:val="22"/>
        </w:rPr>
      </w:pPr>
    </w:p>
    <w:p w14:paraId="4CC4559E" w14:textId="782D2533" w:rsidR="00985601" w:rsidRPr="00927AB2" w:rsidRDefault="00985601"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1</w:t>
      </w:r>
      <w:r w:rsidRPr="00927AB2">
        <w:rPr>
          <w:rFonts w:cstheme="minorHAnsi"/>
          <w:i w:val="0"/>
          <w:iCs w:val="0"/>
          <w:sz w:val="22"/>
          <w:szCs w:val="22"/>
        </w:rPr>
        <w:fldChar w:fldCharType="end"/>
      </w:r>
      <w:r w:rsidRPr="00927AB2">
        <w:rPr>
          <w:rFonts w:cstheme="minorHAnsi"/>
          <w:i w:val="0"/>
          <w:iCs w:val="0"/>
          <w:sz w:val="22"/>
          <w:szCs w:val="22"/>
        </w:rPr>
        <w:t xml:space="preserve"> </w:t>
      </w:r>
      <w:r w:rsidR="008E3599" w:rsidRPr="00927AB2">
        <w:rPr>
          <w:rFonts w:cstheme="minorHAnsi"/>
          <w:i w:val="0"/>
          <w:iCs w:val="0"/>
          <w:sz w:val="22"/>
          <w:szCs w:val="22"/>
        </w:rPr>
        <w:t>–</w:t>
      </w:r>
      <w:r w:rsidR="00573EEF" w:rsidRPr="00927AB2">
        <w:rPr>
          <w:rFonts w:cstheme="minorHAnsi"/>
          <w:i w:val="0"/>
          <w:iCs w:val="0"/>
          <w:sz w:val="22"/>
          <w:szCs w:val="22"/>
        </w:rPr>
        <w:t xml:space="preserve"> </w:t>
      </w:r>
      <w:r w:rsidRPr="00927AB2">
        <w:rPr>
          <w:rFonts w:cstheme="minorHAnsi"/>
          <w:i w:val="0"/>
          <w:iCs w:val="0"/>
          <w:sz w:val="22"/>
          <w:szCs w:val="22"/>
        </w:rPr>
        <w:t>Detalhamento do conteúdo mínimo dado pelo artigo 20 da DN Copam 249 de 2024</w:t>
      </w:r>
      <w:r w:rsidR="00573EEF" w:rsidRPr="00927AB2">
        <w:rPr>
          <w:rFonts w:cstheme="minorHAnsi"/>
          <w:i w:val="0"/>
          <w:iCs w:val="0"/>
          <w:sz w:val="22"/>
          <w:szCs w:val="22"/>
        </w:rPr>
        <w:t>: Inciso I</w:t>
      </w:r>
      <w:r w:rsidRPr="00927AB2">
        <w:rPr>
          <w:rFonts w:cstheme="minorHAnsi"/>
          <w:i w:val="0"/>
          <w:iCs w:val="0"/>
          <w:sz w:val="22"/>
          <w:szCs w:val="22"/>
        </w:rPr>
        <w:t>.</w:t>
      </w:r>
    </w:p>
    <w:tbl>
      <w:tblPr>
        <w:tblStyle w:val="Tabelacomgrade"/>
        <w:tblW w:w="8780" w:type="dxa"/>
        <w:jc w:val="center"/>
        <w:tblLook w:val="04A0" w:firstRow="1" w:lastRow="0" w:firstColumn="1" w:lastColumn="0" w:noHBand="0" w:noVBand="1"/>
      </w:tblPr>
      <w:tblGrid>
        <w:gridCol w:w="850"/>
        <w:gridCol w:w="7930"/>
      </w:tblGrid>
      <w:tr w:rsidR="00927AB2" w:rsidRPr="00927AB2" w14:paraId="78D05165" w14:textId="77777777" w:rsidTr="00927AB2">
        <w:trPr>
          <w:trHeight w:val="300"/>
          <w:jc w:val="center"/>
        </w:trPr>
        <w:tc>
          <w:tcPr>
            <w:tcW w:w="850" w:type="dxa"/>
          </w:tcPr>
          <w:p w14:paraId="67F17D2B" w14:textId="77777777" w:rsidR="00927AB2" w:rsidRPr="00927AB2" w:rsidRDefault="00927AB2">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7930" w:type="dxa"/>
          </w:tcPr>
          <w:p w14:paraId="365BBF8D" w14:textId="77777777" w:rsidR="00927AB2" w:rsidRPr="00927AB2" w:rsidRDefault="00927AB2">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927AB2" w:rsidRPr="00927AB2" w14:paraId="158D7F98" w14:textId="77777777" w:rsidTr="00927AB2">
        <w:trPr>
          <w:trHeight w:val="300"/>
          <w:jc w:val="center"/>
        </w:trPr>
        <w:tc>
          <w:tcPr>
            <w:tcW w:w="850" w:type="dxa"/>
          </w:tcPr>
          <w:p w14:paraId="6ACF9357" w14:textId="77777777" w:rsidR="00927AB2" w:rsidRPr="00927AB2" w:rsidRDefault="00927AB2">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I</w:t>
            </w:r>
          </w:p>
        </w:tc>
        <w:tc>
          <w:tcPr>
            <w:tcW w:w="7930" w:type="dxa"/>
          </w:tcPr>
          <w:p w14:paraId="38544FFD" w14:textId="77777777" w:rsidR="00927AB2" w:rsidRPr="00927AB2" w:rsidRDefault="00927AB2">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identificação da entidade gestora responsável pelo SLR, ou do empreendimento específico, no caso de modelo individual de SLR</w:t>
            </w:r>
          </w:p>
        </w:tc>
      </w:tr>
    </w:tbl>
    <w:p w14:paraId="7064A629" w14:textId="77777777" w:rsidR="00A1239C" w:rsidRPr="00927AB2" w:rsidRDefault="00A1239C">
      <w:pPr>
        <w:pStyle w:val="Default"/>
        <w:jc w:val="both"/>
        <w:rPr>
          <w:rFonts w:asciiTheme="minorHAnsi" w:hAnsiTheme="minorHAnsi" w:cstheme="minorHAnsi"/>
          <w:sz w:val="22"/>
          <w:szCs w:val="22"/>
        </w:rPr>
      </w:pPr>
    </w:p>
    <w:p w14:paraId="604758B8" w14:textId="7777777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 identificação da entidade gestora ou do empreendimento individual deverá abranger:</w:t>
      </w:r>
    </w:p>
    <w:p w14:paraId="2C23855A" w14:textId="77777777" w:rsidR="00A1239C" w:rsidRPr="00927AB2" w:rsidRDefault="00A1239C">
      <w:pPr>
        <w:pStyle w:val="Default"/>
        <w:jc w:val="both"/>
        <w:rPr>
          <w:rFonts w:asciiTheme="minorHAnsi" w:hAnsiTheme="minorHAnsi" w:cstheme="minorHAnsi"/>
          <w:sz w:val="22"/>
          <w:szCs w:val="22"/>
        </w:rPr>
      </w:pPr>
    </w:p>
    <w:p w14:paraId="6C19ECE8" w14:textId="77777777" w:rsidR="00004D10" w:rsidRPr="00927AB2" w:rsidRDefault="00004D10">
      <w:pPr>
        <w:pStyle w:val="Default"/>
        <w:jc w:val="both"/>
        <w:rPr>
          <w:rFonts w:asciiTheme="minorHAnsi" w:hAnsiTheme="minorHAnsi" w:cstheme="minorHAnsi"/>
          <w:sz w:val="22"/>
          <w:szCs w:val="22"/>
        </w:rPr>
      </w:pPr>
    </w:p>
    <w:p w14:paraId="36CEF5C4" w14:textId="76A970EA" w:rsidR="00716EE1" w:rsidRPr="00927AB2" w:rsidRDefault="00716EE1">
      <w:pPr>
        <w:pStyle w:val="Default"/>
        <w:jc w:val="both"/>
        <w:rPr>
          <w:rFonts w:asciiTheme="minorHAnsi" w:hAnsiTheme="minorHAnsi" w:cstheme="minorHAnsi"/>
          <w:sz w:val="22"/>
          <w:szCs w:val="22"/>
        </w:rPr>
      </w:pPr>
      <w:r w:rsidRPr="00927AB2">
        <w:rPr>
          <w:rFonts w:asciiTheme="minorHAnsi" w:hAnsiTheme="minorHAnsi" w:cstheme="minorHAnsi"/>
          <w:b/>
          <w:bCs/>
          <w:sz w:val="22"/>
          <w:szCs w:val="22"/>
        </w:rPr>
        <w:t>I.1) Nome do Sistema</w:t>
      </w:r>
    </w:p>
    <w:p w14:paraId="5843E2C8" w14:textId="39B4BF4F" w:rsidR="00716EE1" w:rsidRPr="00927AB2" w:rsidRDefault="00716EE1" w:rsidP="00716EE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Identificar o nome do Sistema de Logística Reversa, incluindo seu </w:t>
      </w:r>
      <w:r w:rsidRPr="00927AB2">
        <w:rPr>
          <w:rFonts w:asciiTheme="minorHAnsi" w:hAnsiTheme="minorHAnsi" w:cstheme="minorHAnsi"/>
          <w:i/>
          <w:iCs/>
          <w:sz w:val="22"/>
          <w:szCs w:val="22"/>
        </w:rPr>
        <w:t>site</w:t>
      </w:r>
      <w:r w:rsidRPr="00927AB2">
        <w:rPr>
          <w:rFonts w:asciiTheme="minorHAnsi" w:hAnsiTheme="minorHAnsi" w:cstheme="minorHAnsi"/>
          <w:sz w:val="22"/>
          <w:szCs w:val="22"/>
        </w:rPr>
        <w:t xml:space="preserve"> na internet</w:t>
      </w:r>
      <w:r w:rsidR="00FD058A" w:rsidRPr="00927AB2">
        <w:rPr>
          <w:rFonts w:asciiTheme="minorHAnsi" w:hAnsiTheme="minorHAnsi" w:cstheme="minorHAnsi"/>
          <w:sz w:val="22"/>
          <w:szCs w:val="22"/>
        </w:rPr>
        <w:t>, se houver</w:t>
      </w:r>
      <w:r w:rsidRPr="00927AB2">
        <w:rPr>
          <w:rFonts w:asciiTheme="minorHAnsi" w:hAnsiTheme="minorHAnsi" w:cstheme="minorHAnsi"/>
          <w:sz w:val="22"/>
          <w:szCs w:val="22"/>
        </w:rPr>
        <w:t>.</w:t>
      </w:r>
    </w:p>
    <w:p w14:paraId="3D4C1518" w14:textId="77777777" w:rsidR="00716EE1" w:rsidRPr="00927AB2" w:rsidRDefault="00716EE1">
      <w:pPr>
        <w:pStyle w:val="Default"/>
        <w:jc w:val="both"/>
        <w:rPr>
          <w:rFonts w:asciiTheme="minorHAnsi" w:hAnsiTheme="minorHAnsi" w:cstheme="minorHAnsi"/>
          <w:sz w:val="22"/>
          <w:szCs w:val="22"/>
        </w:rPr>
      </w:pPr>
    </w:p>
    <w:p w14:paraId="2A9521E2" w14:textId="77777777" w:rsidR="00004D10" w:rsidRPr="00927AB2" w:rsidRDefault="00004D10">
      <w:pPr>
        <w:pStyle w:val="Default"/>
        <w:jc w:val="both"/>
        <w:rPr>
          <w:rFonts w:asciiTheme="minorHAnsi" w:hAnsiTheme="minorHAnsi" w:cstheme="minorHAnsi"/>
          <w:sz w:val="22"/>
          <w:szCs w:val="22"/>
        </w:rPr>
      </w:pPr>
    </w:p>
    <w:p w14:paraId="5C478B7A" w14:textId="1A71FDFC" w:rsidR="00E43BD1" w:rsidRPr="00927AB2" w:rsidRDefault="00E43BD1" w:rsidP="00E43BD1">
      <w:pPr>
        <w:pStyle w:val="Default"/>
        <w:jc w:val="both"/>
        <w:rPr>
          <w:rFonts w:asciiTheme="minorHAnsi" w:hAnsiTheme="minorHAnsi" w:cstheme="minorHAnsi"/>
          <w:b/>
          <w:bCs/>
          <w:sz w:val="22"/>
          <w:szCs w:val="22"/>
        </w:rPr>
      </w:pPr>
      <w:r w:rsidRPr="00927AB2">
        <w:rPr>
          <w:rFonts w:asciiTheme="minorHAnsi" w:hAnsiTheme="minorHAnsi" w:cstheme="minorHAnsi"/>
          <w:b/>
          <w:bCs/>
          <w:sz w:val="22"/>
          <w:szCs w:val="22"/>
        </w:rPr>
        <w:t>I.</w:t>
      </w:r>
      <w:r w:rsidR="00716EE1" w:rsidRPr="00927AB2">
        <w:rPr>
          <w:rFonts w:asciiTheme="minorHAnsi" w:hAnsiTheme="minorHAnsi" w:cstheme="minorHAnsi"/>
          <w:b/>
          <w:bCs/>
          <w:sz w:val="22"/>
          <w:szCs w:val="22"/>
        </w:rPr>
        <w:t>2</w:t>
      </w:r>
      <w:r w:rsidRPr="00927AB2">
        <w:rPr>
          <w:rFonts w:asciiTheme="minorHAnsi" w:hAnsiTheme="minorHAnsi" w:cstheme="minorHAnsi"/>
          <w:b/>
          <w:bCs/>
          <w:sz w:val="22"/>
          <w:szCs w:val="22"/>
        </w:rPr>
        <w:t>) Nome Fantasia</w:t>
      </w:r>
      <w:r w:rsidR="00716EE1" w:rsidRPr="00927AB2">
        <w:rPr>
          <w:rFonts w:asciiTheme="minorHAnsi" w:hAnsiTheme="minorHAnsi" w:cstheme="minorHAnsi"/>
          <w:b/>
          <w:bCs/>
          <w:sz w:val="22"/>
          <w:szCs w:val="22"/>
        </w:rPr>
        <w:t xml:space="preserve"> da EG ou do EI</w:t>
      </w:r>
    </w:p>
    <w:p w14:paraId="3FBEB444" w14:textId="77777777" w:rsidR="00E43BD1" w:rsidRPr="00927AB2" w:rsidRDefault="00E43BD1" w:rsidP="00E43BD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Identificar o nome usual definido no momento de sua formalização, considerando o mercado e a área de atuação. É como a entidade gestora ou empreendimento individual são reconhecidos pelo público.</w:t>
      </w:r>
    </w:p>
    <w:p w14:paraId="12167297" w14:textId="77777777" w:rsidR="00E43BD1" w:rsidRPr="00927AB2" w:rsidRDefault="00E43BD1" w:rsidP="00E43BD1">
      <w:pPr>
        <w:pStyle w:val="Default"/>
        <w:jc w:val="both"/>
        <w:rPr>
          <w:rFonts w:asciiTheme="minorHAnsi" w:hAnsiTheme="minorHAnsi" w:cstheme="minorHAnsi"/>
          <w:sz w:val="22"/>
          <w:szCs w:val="22"/>
        </w:rPr>
      </w:pPr>
    </w:p>
    <w:p w14:paraId="0C88EF9F" w14:textId="77777777" w:rsidR="00004D10" w:rsidRPr="00927AB2" w:rsidRDefault="00004D10" w:rsidP="00E43BD1">
      <w:pPr>
        <w:pStyle w:val="Default"/>
        <w:jc w:val="both"/>
        <w:rPr>
          <w:rFonts w:asciiTheme="minorHAnsi" w:hAnsiTheme="minorHAnsi" w:cstheme="minorHAnsi"/>
          <w:sz w:val="22"/>
          <w:szCs w:val="22"/>
        </w:rPr>
      </w:pPr>
    </w:p>
    <w:p w14:paraId="0236D530" w14:textId="2C240C03" w:rsidR="00E43BD1" w:rsidRPr="00927AB2" w:rsidRDefault="00E43BD1" w:rsidP="00E43BD1">
      <w:pPr>
        <w:pStyle w:val="Default"/>
        <w:jc w:val="both"/>
        <w:rPr>
          <w:rFonts w:asciiTheme="minorHAnsi" w:hAnsiTheme="minorHAnsi" w:cstheme="minorHAnsi"/>
          <w:b/>
          <w:bCs/>
          <w:sz w:val="22"/>
          <w:szCs w:val="22"/>
        </w:rPr>
      </w:pPr>
      <w:r w:rsidRPr="00927AB2">
        <w:rPr>
          <w:rFonts w:asciiTheme="minorHAnsi" w:hAnsiTheme="minorHAnsi" w:cstheme="minorHAnsi"/>
          <w:b/>
          <w:bCs/>
          <w:sz w:val="22"/>
          <w:szCs w:val="22"/>
        </w:rPr>
        <w:t>I.</w:t>
      </w:r>
      <w:r w:rsidR="00716EE1" w:rsidRPr="00927AB2">
        <w:rPr>
          <w:rFonts w:asciiTheme="minorHAnsi" w:hAnsiTheme="minorHAnsi" w:cstheme="minorHAnsi"/>
          <w:b/>
          <w:bCs/>
          <w:sz w:val="22"/>
          <w:szCs w:val="22"/>
        </w:rPr>
        <w:t>3</w:t>
      </w:r>
      <w:r w:rsidRPr="00927AB2">
        <w:rPr>
          <w:rFonts w:asciiTheme="minorHAnsi" w:hAnsiTheme="minorHAnsi" w:cstheme="minorHAnsi"/>
          <w:b/>
          <w:bCs/>
          <w:sz w:val="22"/>
          <w:szCs w:val="22"/>
        </w:rPr>
        <w:t>) Razão Social</w:t>
      </w:r>
      <w:r w:rsidR="00716EE1" w:rsidRPr="00927AB2">
        <w:rPr>
          <w:rFonts w:asciiTheme="minorHAnsi" w:hAnsiTheme="minorHAnsi" w:cstheme="minorHAnsi"/>
          <w:b/>
          <w:bCs/>
          <w:sz w:val="22"/>
          <w:szCs w:val="22"/>
        </w:rPr>
        <w:t xml:space="preserve"> da EG ou do EI</w:t>
      </w:r>
    </w:p>
    <w:p w14:paraId="0C9D4D1C" w14:textId="77777777" w:rsidR="00E43BD1" w:rsidRPr="00927AB2" w:rsidRDefault="00E43BD1" w:rsidP="00716EE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Identificar o nome oficial da entidade gestora (EG) ou do empreendimento individual (EI), registrado em órgãos, contratos sociais, notas fiscais e outros documentos oficiais.</w:t>
      </w:r>
    </w:p>
    <w:p w14:paraId="09A3E745" w14:textId="77777777" w:rsidR="00E43BD1" w:rsidRPr="00927AB2" w:rsidRDefault="00E43BD1" w:rsidP="00E43BD1">
      <w:pPr>
        <w:pStyle w:val="Default"/>
        <w:jc w:val="both"/>
        <w:rPr>
          <w:rFonts w:asciiTheme="minorHAnsi" w:hAnsiTheme="minorHAnsi" w:cstheme="minorHAnsi"/>
          <w:sz w:val="22"/>
          <w:szCs w:val="22"/>
        </w:rPr>
      </w:pPr>
    </w:p>
    <w:p w14:paraId="253EBD9E" w14:textId="77777777" w:rsidR="00004D10" w:rsidRPr="00927AB2" w:rsidRDefault="00004D10" w:rsidP="00E43BD1">
      <w:pPr>
        <w:pStyle w:val="Default"/>
        <w:jc w:val="both"/>
        <w:rPr>
          <w:rFonts w:asciiTheme="minorHAnsi" w:hAnsiTheme="minorHAnsi" w:cstheme="minorHAnsi"/>
          <w:sz w:val="22"/>
          <w:szCs w:val="22"/>
        </w:rPr>
      </w:pPr>
    </w:p>
    <w:p w14:paraId="6FEC0018" w14:textId="1F010075" w:rsidR="00E43BD1" w:rsidRPr="00927AB2" w:rsidRDefault="00E43BD1" w:rsidP="00E43BD1">
      <w:pPr>
        <w:pStyle w:val="Default"/>
        <w:jc w:val="both"/>
        <w:rPr>
          <w:rFonts w:asciiTheme="minorHAnsi" w:hAnsiTheme="minorHAnsi" w:cstheme="minorHAnsi"/>
          <w:b/>
          <w:bCs/>
          <w:sz w:val="22"/>
          <w:szCs w:val="22"/>
        </w:rPr>
      </w:pPr>
      <w:r w:rsidRPr="00927AB2">
        <w:rPr>
          <w:rFonts w:asciiTheme="minorHAnsi" w:hAnsiTheme="minorHAnsi" w:cstheme="minorHAnsi"/>
          <w:b/>
          <w:bCs/>
          <w:sz w:val="22"/>
          <w:szCs w:val="22"/>
        </w:rPr>
        <w:t>I.</w:t>
      </w:r>
      <w:r w:rsidR="00716EE1" w:rsidRPr="00927AB2">
        <w:rPr>
          <w:rFonts w:asciiTheme="minorHAnsi" w:hAnsiTheme="minorHAnsi" w:cstheme="minorHAnsi"/>
          <w:b/>
          <w:bCs/>
          <w:sz w:val="22"/>
          <w:szCs w:val="22"/>
        </w:rPr>
        <w:t>4</w:t>
      </w:r>
      <w:r w:rsidRPr="00927AB2">
        <w:rPr>
          <w:rFonts w:asciiTheme="minorHAnsi" w:hAnsiTheme="minorHAnsi" w:cstheme="minorHAnsi"/>
          <w:b/>
          <w:bCs/>
          <w:sz w:val="22"/>
          <w:szCs w:val="22"/>
        </w:rPr>
        <w:t>) CNPJ (Cadastro Nacional das Pessoas Jurídicas)</w:t>
      </w:r>
    </w:p>
    <w:p w14:paraId="4BCC98F3" w14:textId="77777777" w:rsidR="00E43BD1" w:rsidRPr="00927AB2" w:rsidRDefault="00E43BD1" w:rsidP="00E43BD1">
      <w:pPr>
        <w:pStyle w:val="Default"/>
        <w:ind w:firstLine="708"/>
        <w:jc w:val="both"/>
        <w:rPr>
          <w:rFonts w:asciiTheme="minorHAnsi" w:hAnsiTheme="minorHAnsi" w:cstheme="minorHAnsi"/>
          <w:bCs/>
          <w:sz w:val="22"/>
          <w:szCs w:val="22"/>
        </w:rPr>
      </w:pPr>
      <w:r w:rsidRPr="00927AB2">
        <w:rPr>
          <w:rFonts w:asciiTheme="minorHAnsi" w:hAnsiTheme="minorHAnsi" w:cstheme="minorHAnsi"/>
          <w:bCs/>
          <w:sz w:val="22"/>
          <w:szCs w:val="22"/>
        </w:rPr>
        <w:t>Informar o CNPJ, enquanto número de identidade designado pela Receita Federal, para identificar a entidade gestora (EG) ou o empreendimento individual (EI).</w:t>
      </w:r>
    </w:p>
    <w:p w14:paraId="03147B5F" w14:textId="4E7E5A40" w:rsidR="00E43BD1" w:rsidRPr="00927AB2" w:rsidRDefault="623F0A28" w:rsidP="00E43BD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Admite-se que uma mesma EG ou EI tenha um CNPJ associado a mais de um SLR; mas, para cada SLR, deverá ser elaborado um Plano de Logística Reversa distinto, mesmo que haja sobreposição e repetição de informações para pontos de recebimento/ armazenamento/ triagem/ beneficiamento, bem como para logística de coleta e transporte, e/ou outras estruturas físicas compartilhadas.</w:t>
      </w:r>
    </w:p>
    <w:p w14:paraId="116B4BCC" w14:textId="77777777" w:rsidR="00E43BD1" w:rsidRPr="00927AB2" w:rsidRDefault="00E43BD1">
      <w:pPr>
        <w:pStyle w:val="Default"/>
        <w:jc w:val="both"/>
        <w:rPr>
          <w:rFonts w:asciiTheme="minorHAnsi" w:hAnsiTheme="minorHAnsi" w:cstheme="minorHAnsi"/>
          <w:sz w:val="22"/>
          <w:szCs w:val="22"/>
        </w:rPr>
      </w:pPr>
    </w:p>
    <w:p w14:paraId="735646AE" w14:textId="77777777" w:rsidR="00004D10" w:rsidRPr="00927AB2" w:rsidRDefault="00004D10">
      <w:pPr>
        <w:pStyle w:val="Default"/>
        <w:jc w:val="both"/>
        <w:rPr>
          <w:rFonts w:asciiTheme="minorHAnsi" w:hAnsiTheme="minorHAnsi" w:cstheme="minorHAnsi"/>
          <w:sz w:val="22"/>
          <w:szCs w:val="22"/>
        </w:rPr>
      </w:pPr>
    </w:p>
    <w:p w14:paraId="69BFA6DC" w14:textId="747BAD1F" w:rsidR="00A1239C" w:rsidRPr="00927AB2" w:rsidRDefault="433ECC59">
      <w:pPr>
        <w:pStyle w:val="Default"/>
        <w:jc w:val="both"/>
        <w:rPr>
          <w:rFonts w:asciiTheme="minorHAnsi" w:hAnsiTheme="minorHAnsi" w:cstheme="minorHAnsi"/>
          <w:b/>
          <w:bCs/>
          <w:sz w:val="22"/>
          <w:szCs w:val="22"/>
        </w:rPr>
      </w:pPr>
      <w:r w:rsidRPr="00927AB2">
        <w:rPr>
          <w:rFonts w:asciiTheme="minorHAnsi" w:hAnsiTheme="minorHAnsi" w:cstheme="minorHAnsi"/>
          <w:b/>
          <w:bCs/>
          <w:sz w:val="22"/>
          <w:szCs w:val="22"/>
        </w:rPr>
        <w:t>I.</w:t>
      </w:r>
      <w:r w:rsidR="080847FA" w:rsidRPr="00927AB2">
        <w:rPr>
          <w:rFonts w:asciiTheme="minorHAnsi" w:hAnsiTheme="minorHAnsi" w:cstheme="minorHAnsi"/>
          <w:b/>
          <w:bCs/>
          <w:sz w:val="22"/>
          <w:szCs w:val="22"/>
        </w:rPr>
        <w:t>5</w:t>
      </w:r>
      <w:r w:rsidRPr="00927AB2">
        <w:rPr>
          <w:rFonts w:asciiTheme="minorHAnsi" w:hAnsiTheme="minorHAnsi" w:cstheme="minorHAnsi"/>
          <w:b/>
          <w:bCs/>
          <w:sz w:val="22"/>
          <w:szCs w:val="22"/>
        </w:rPr>
        <w:t xml:space="preserve">) Endereço </w:t>
      </w:r>
      <w:r w:rsidR="43ACFB51" w:rsidRPr="00927AB2">
        <w:rPr>
          <w:rFonts w:asciiTheme="minorHAnsi" w:hAnsiTheme="minorHAnsi" w:cstheme="minorHAnsi"/>
          <w:b/>
          <w:bCs/>
          <w:sz w:val="22"/>
          <w:szCs w:val="22"/>
        </w:rPr>
        <w:t>c</w:t>
      </w:r>
      <w:r w:rsidRPr="00927AB2">
        <w:rPr>
          <w:rFonts w:asciiTheme="minorHAnsi" w:hAnsiTheme="minorHAnsi" w:cstheme="minorHAnsi"/>
          <w:b/>
          <w:bCs/>
          <w:sz w:val="22"/>
          <w:szCs w:val="22"/>
        </w:rPr>
        <w:t>ompleto</w:t>
      </w:r>
    </w:p>
    <w:p w14:paraId="7871259A"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Informar o endereço completo da entidade gestora (EG) ou do empreendimento individual (EI), contemplando local físico da sua sede com CEP, telefone com DDD, </w:t>
      </w:r>
      <w:r w:rsidRPr="00927AB2">
        <w:rPr>
          <w:rFonts w:asciiTheme="minorHAnsi" w:hAnsiTheme="minorHAnsi" w:cstheme="minorHAnsi"/>
          <w:i/>
          <w:iCs/>
          <w:sz w:val="22"/>
          <w:szCs w:val="22"/>
        </w:rPr>
        <w:t>e-mail</w:t>
      </w:r>
      <w:r w:rsidRPr="00927AB2">
        <w:rPr>
          <w:rFonts w:asciiTheme="minorHAnsi" w:hAnsiTheme="minorHAnsi" w:cstheme="minorHAnsi"/>
          <w:sz w:val="22"/>
          <w:szCs w:val="22"/>
        </w:rPr>
        <w:t xml:space="preserve"> institucional, </w:t>
      </w:r>
      <w:r w:rsidRPr="00927AB2">
        <w:rPr>
          <w:rFonts w:asciiTheme="minorHAnsi" w:hAnsiTheme="minorHAnsi" w:cstheme="minorHAnsi"/>
          <w:i/>
          <w:iCs/>
          <w:sz w:val="22"/>
          <w:szCs w:val="22"/>
        </w:rPr>
        <w:t>site</w:t>
      </w:r>
      <w:r w:rsidRPr="00927AB2">
        <w:rPr>
          <w:rFonts w:asciiTheme="minorHAnsi" w:hAnsiTheme="minorHAnsi" w:cstheme="minorHAnsi"/>
          <w:sz w:val="22"/>
          <w:szCs w:val="22"/>
        </w:rPr>
        <w:t xml:space="preserve"> institucional e redes sociais, se for o caso.</w:t>
      </w:r>
    </w:p>
    <w:p w14:paraId="27BC836D" w14:textId="77777777" w:rsidR="00A1239C" w:rsidRPr="00927AB2" w:rsidRDefault="00A1239C">
      <w:pPr>
        <w:pStyle w:val="Default"/>
        <w:jc w:val="both"/>
        <w:rPr>
          <w:rFonts w:asciiTheme="minorHAnsi" w:hAnsiTheme="minorHAnsi" w:cstheme="minorHAnsi"/>
          <w:sz w:val="22"/>
          <w:szCs w:val="22"/>
        </w:rPr>
      </w:pPr>
    </w:p>
    <w:p w14:paraId="3B5E415D" w14:textId="77777777" w:rsidR="00004D10" w:rsidRPr="00927AB2" w:rsidRDefault="00004D10">
      <w:pPr>
        <w:pStyle w:val="Default"/>
        <w:jc w:val="both"/>
        <w:rPr>
          <w:rFonts w:asciiTheme="minorHAnsi" w:hAnsiTheme="minorHAnsi" w:cstheme="minorHAnsi"/>
          <w:sz w:val="22"/>
          <w:szCs w:val="22"/>
        </w:rPr>
      </w:pPr>
    </w:p>
    <w:p w14:paraId="060AB774" w14:textId="4E053508" w:rsidR="00A1239C" w:rsidRPr="00927AB2" w:rsidRDefault="007A4621">
      <w:pPr>
        <w:pStyle w:val="Default"/>
        <w:jc w:val="both"/>
        <w:rPr>
          <w:rFonts w:asciiTheme="minorHAnsi" w:hAnsiTheme="minorHAnsi" w:cstheme="minorHAnsi"/>
          <w:b/>
          <w:bCs/>
          <w:sz w:val="22"/>
          <w:szCs w:val="22"/>
        </w:rPr>
      </w:pPr>
      <w:r w:rsidRPr="00927AB2">
        <w:rPr>
          <w:rFonts w:asciiTheme="minorHAnsi" w:hAnsiTheme="minorHAnsi" w:cstheme="minorHAnsi"/>
          <w:b/>
          <w:bCs/>
          <w:sz w:val="22"/>
          <w:szCs w:val="22"/>
        </w:rPr>
        <w:t>I.</w:t>
      </w:r>
      <w:r w:rsidR="00716EE1" w:rsidRPr="00927AB2">
        <w:rPr>
          <w:rFonts w:asciiTheme="minorHAnsi" w:hAnsiTheme="minorHAnsi" w:cstheme="minorHAnsi"/>
          <w:b/>
          <w:bCs/>
          <w:sz w:val="22"/>
          <w:szCs w:val="22"/>
        </w:rPr>
        <w:t>6</w:t>
      </w:r>
      <w:r w:rsidRPr="00927AB2">
        <w:rPr>
          <w:rFonts w:asciiTheme="minorHAnsi" w:hAnsiTheme="minorHAnsi" w:cstheme="minorHAnsi"/>
          <w:b/>
          <w:bCs/>
          <w:sz w:val="22"/>
          <w:szCs w:val="22"/>
        </w:rPr>
        <w:t>) Dados do responsável pelas informações</w:t>
      </w:r>
    </w:p>
    <w:p w14:paraId="642CA239" w14:textId="1C5B0C24"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Informar o nome completo do responsável pelas informações constantes do PLR, números dos documentos de identidade, formação profissional, </w:t>
      </w:r>
      <w:r w:rsidRPr="00927AB2">
        <w:rPr>
          <w:rFonts w:asciiTheme="minorHAnsi" w:hAnsiTheme="minorHAnsi" w:cstheme="minorHAnsi"/>
          <w:i/>
          <w:iCs/>
          <w:sz w:val="22"/>
          <w:szCs w:val="22"/>
        </w:rPr>
        <w:t>e-mail</w:t>
      </w:r>
      <w:r w:rsidRPr="00927AB2">
        <w:rPr>
          <w:rFonts w:asciiTheme="minorHAnsi" w:hAnsiTheme="minorHAnsi" w:cstheme="minorHAnsi"/>
          <w:sz w:val="22"/>
          <w:szCs w:val="22"/>
        </w:rPr>
        <w:t xml:space="preserve"> institucional</w:t>
      </w:r>
      <w:r w:rsidR="00FF608B" w:rsidRPr="00927AB2">
        <w:rPr>
          <w:rFonts w:asciiTheme="minorHAnsi" w:hAnsiTheme="minorHAnsi" w:cstheme="minorHAnsi"/>
          <w:sz w:val="22"/>
          <w:szCs w:val="22"/>
        </w:rPr>
        <w:t xml:space="preserve"> e telefone com DDD</w:t>
      </w:r>
      <w:r w:rsidRPr="00927AB2">
        <w:rPr>
          <w:rFonts w:asciiTheme="minorHAnsi" w:hAnsiTheme="minorHAnsi" w:cstheme="minorHAnsi"/>
          <w:sz w:val="22"/>
          <w:szCs w:val="22"/>
        </w:rPr>
        <w:t>.</w:t>
      </w:r>
    </w:p>
    <w:p w14:paraId="01D76F66" w14:textId="77777777" w:rsidR="00004D10" w:rsidRPr="00927AB2" w:rsidRDefault="00004D10">
      <w:pPr>
        <w:pStyle w:val="Default"/>
        <w:ind w:firstLine="708"/>
        <w:jc w:val="both"/>
        <w:rPr>
          <w:rFonts w:asciiTheme="minorHAnsi" w:hAnsiTheme="minorHAnsi" w:cstheme="minorHAnsi"/>
          <w:sz w:val="22"/>
          <w:szCs w:val="22"/>
        </w:rPr>
      </w:pPr>
    </w:p>
    <w:p w14:paraId="1E4A5665" w14:textId="77777777" w:rsidR="00004D10" w:rsidRPr="00927AB2" w:rsidRDefault="00004D10">
      <w:pPr>
        <w:pStyle w:val="Default"/>
        <w:ind w:firstLine="708"/>
        <w:jc w:val="both"/>
        <w:rPr>
          <w:rFonts w:asciiTheme="minorHAnsi" w:hAnsiTheme="minorHAnsi" w:cstheme="minorHAnsi"/>
          <w:sz w:val="22"/>
          <w:szCs w:val="22"/>
        </w:rPr>
      </w:pPr>
    </w:p>
    <w:p w14:paraId="41BD766F" w14:textId="54002D78" w:rsidR="00004D10" w:rsidRPr="00927AB2" w:rsidRDefault="00004D10" w:rsidP="00004D10">
      <w:pPr>
        <w:pStyle w:val="Default"/>
        <w:jc w:val="both"/>
        <w:rPr>
          <w:rFonts w:asciiTheme="minorHAnsi" w:hAnsiTheme="minorHAnsi" w:cstheme="minorHAnsi"/>
          <w:sz w:val="22"/>
          <w:szCs w:val="22"/>
        </w:rPr>
      </w:pPr>
      <w:r w:rsidRPr="00927AB2">
        <w:rPr>
          <w:rFonts w:asciiTheme="minorHAnsi" w:hAnsiTheme="minorHAnsi" w:cstheme="minorHAnsi"/>
          <w:i/>
          <w:iCs/>
          <w:sz w:val="20"/>
          <w:szCs w:val="20"/>
        </w:rPr>
        <w:t xml:space="preserve">Essas informações </w:t>
      </w:r>
      <w:r w:rsidR="00027F35" w:rsidRPr="00927AB2">
        <w:rPr>
          <w:rFonts w:asciiTheme="minorHAnsi" w:hAnsiTheme="minorHAnsi" w:cstheme="minorHAnsi"/>
          <w:i/>
          <w:iCs/>
          <w:sz w:val="20"/>
          <w:szCs w:val="20"/>
        </w:rPr>
        <w:t xml:space="preserve">elencadas acima, referentes aos itens de I.1 a I.6, </w:t>
      </w:r>
      <w:r w:rsidR="007E7727" w:rsidRPr="00927AB2">
        <w:rPr>
          <w:rFonts w:asciiTheme="minorHAnsi" w:hAnsiTheme="minorHAnsi" w:cstheme="minorHAnsi"/>
          <w:i/>
          <w:iCs/>
          <w:sz w:val="20"/>
          <w:szCs w:val="20"/>
        </w:rPr>
        <w:t xml:space="preserve">de </w:t>
      </w:r>
      <w:r w:rsidR="007E7727" w:rsidRPr="00927AB2">
        <w:rPr>
          <w:rFonts w:asciiTheme="minorHAnsi" w:hAnsiTheme="minorHAnsi" w:cstheme="minorHAnsi"/>
          <w:i/>
          <w:iCs/>
          <w:sz w:val="20"/>
          <w:szCs w:val="20"/>
          <w:u w:val="single"/>
        </w:rPr>
        <w:t>identificação</w:t>
      </w:r>
      <w:r w:rsidR="007E7727" w:rsidRPr="00927AB2">
        <w:rPr>
          <w:rFonts w:asciiTheme="minorHAnsi" w:hAnsiTheme="minorHAnsi" w:cstheme="minorHAnsi"/>
          <w:i/>
          <w:iCs/>
          <w:sz w:val="20"/>
          <w:szCs w:val="20"/>
        </w:rPr>
        <w:t xml:space="preserve">, </w:t>
      </w:r>
      <w:r w:rsidRPr="00927AB2">
        <w:rPr>
          <w:rFonts w:asciiTheme="minorHAnsi" w:hAnsiTheme="minorHAnsi" w:cstheme="minorHAnsi"/>
          <w:i/>
          <w:iCs/>
          <w:sz w:val="20"/>
          <w:szCs w:val="20"/>
        </w:rPr>
        <w:t xml:space="preserve">deverão ser preenchidas </w:t>
      </w:r>
      <w:r w:rsidRPr="00927AB2">
        <w:rPr>
          <w:rFonts w:asciiTheme="minorHAnsi" w:hAnsiTheme="minorHAnsi" w:cstheme="minorHAnsi"/>
          <w:i/>
          <w:iCs/>
          <w:sz w:val="20"/>
          <w:szCs w:val="20"/>
          <w:u w:val="single"/>
        </w:rPr>
        <w:t xml:space="preserve">na aba </w:t>
      </w:r>
      <w:r w:rsidR="00A02ACC" w:rsidRPr="00927AB2">
        <w:rPr>
          <w:rFonts w:asciiTheme="minorHAnsi" w:hAnsiTheme="minorHAnsi" w:cstheme="minorHAnsi"/>
          <w:i/>
          <w:iCs/>
          <w:sz w:val="20"/>
          <w:szCs w:val="20"/>
          <w:u w:val="single"/>
        </w:rPr>
        <w:t>A</w:t>
      </w:r>
      <w:r w:rsidRPr="00927AB2">
        <w:rPr>
          <w:rFonts w:asciiTheme="minorHAnsi" w:hAnsiTheme="minorHAnsi" w:cstheme="minorHAnsi"/>
          <w:i/>
          <w:iCs/>
          <w:sz w:val="20"/>
          <w:szCs w:val="20"/>
        </w:rPr>
        <w:t xml:space="preserve"> da Planilha denominada </w:t>
      </w:r>
      <w:r w:rsidRPr="00927AB2">
        <w:rPr>
          <w:rFonts w:asciiTheme="minorHAnsi" w:hAnsiTheme="minorHAnsi" w:cstheme="minorHAnsi"/>
          <w:b/>
          <w:bCs/>
          <w:i/>
          <w:iCs/>
          <w:sz w:val="20"/>
          <w:szCs w:val="20"/>
        </w:rPr>
        <w:t>Cadastro de Informações do Plano de Logística Reversa</w:t>
      </w:r>
      <w:r w:rsidRPr="00927AB2">
        <w:rPr>
          <w:rFonts w:asciiTheme="minorHAnsi" w:hAnsiTheme="minorHAnsi" w:cstheme="minorHAnsi"/>
          <w:i/>
          <w:iCs/>
          <w:sz w:val="20"/>
          <w:szCs w:val="20"/>
        </w:rPr>
        <w:t>, em anexo.</w:t>
      </w:r>
    </w:p>
    <w:p w14:paraId="1C755033" w14:textId="77777777" w:rsidR="00004D10" w:rsidRPr="00927AB2" w:rsidRDefault="00004D10" w:rsidP="00004D10">
      <w:pPr>
        <w:pStyle w:val="Default"/>
        <w:jc w:val="both"/>
        <w:rPr>
          <w:rFonts w:asciiTheme="minorHAnsi" w:hAnsiTheme="minorHAnsi" w:cstheme="minorHAnsi"/>
          <w:sz w:val="22"/>
          <w:szCs w:val="22"/>
        </w:rPr>
      </w:pPr>
    </w:p>
    <w:p w14:paraId="1A1BF33D" w14:textId="77777777" w:rsidR="00A1239C" w:rsidRPr="00927AB2" w:rsidRDefault="00A1239C">
      <w:pPr>
        <w:pStyle w:val="Default"/>
        <w:jc w:val="both"/>
        <w:rPr>
          <w:rFonts w:asciiTheme="minorHAnsi" w:hAnsiTheme="minorHAnsi" w:cstheme="minorHAnsi"/>
          <w:sz w:val="22"/>
          <w:szCs w:val="22"/>
        </w:rPr>
      </w:pPr>
    </w:p>
    <w:p w14:paraId="1525E4A5" w14:textId="4D16205D" w:rsidR="00A1239C" w:rsidRPr="00927AB2" w:rsidRDefault="433ECC59">
      <w:pPr>
        <w:pStyle w:val="Default"/>
        <w:jc w:val="both"/>
        <w:rPr>
          <w:rFonts w:asciiTheme="minorHAnsi" w:hAnsiTheme="minorHAnsi" w:cstheme="minorHAnsi"/>
          <w:b/>
          <w:bCs/>
          <w:sz w:val="22"/>
          <w:szCs w:val="22"/>
        </w:rPr>
      </w:pPr>
      <w:r w:rsidRPr="00927AB2">
        <w:rPr>
          <w:rFonts w:asciiTheme="minorHAnsi" w:hAnsiTheme="minorHAnsi" w:cstheme="minorHAnsi"/>
          <w:b/>
          <w:bCs/>
          <w:sz w:val="22"/>
          <w:szCs w:val="22"/>
        </w:rPr>
        <w:t>I.</w:t>
      </w:r>
      <w:r w:rsidR="080847FA" w:rsidRPr="00927AB2">
        <w:rPr>
          <w:rFonts w:asciiTheme="minorHAnsi" w:hAnsiTheme="minorHAnsi" w:cstheme="minorHAnsi"/>
          <w:b/>
          <w:bCs/>
          <w:sz w:val="22"/>
          <w:szCs w:val="22"/>
        </w:rPr>
        <w:t>7</w:t>
      </w:r>
      <w:r w:rsidRPr="00927AB2">
        <w:rPr>
          <w:rFonts w:asciiTheme="minorHAnsi" w:hAnsiTheme="minorHAnsi" w:cstheme="minorHAnsi"/>
          <w:b/>
          <w:bCs/>
          <w:sz w:val="22"/>
          <w:szCs w:val="22"/>
        </w:rPr>
        <w:t xml:space="preserve">) </w:t>
      </w:r>
      <w:r w:rsidR="0F6BE046" w:rsidRPr="00927AB2">
        <w:rPr>
          <w:rFonts w:asciiTheme="minorHAnsi" w:hAnsiTheme="minorHAnsi" w:cstheme="minorHAnsi"/>
          <w:b/>
          <w:bCs/>
          <w:sz w:val="22"/>
          <w:szCs w:val="22"/>
        </w:rPr>
        <w:t>Identificação</w:t>
      </w:r>
      <w:r w:rsidR="1B41DA83" w:rsidRPr="00927AB2">
        <w:rPr>
          <w:rFonts w:asciiTheme="minorHAnsi" w:hAnsiTheme="minorHAnsi" w:cstheme="minorHAnsi"/>
          <w:b/>
          <w:bCs/>
          <w:sz w:val="22"/>
          <w:szCs w:val="22"/>
        </w:rPr>
        <w:t xml:space="preserve"> de </w:t>
      </w:r>
      <w:r w:rsidRPr="00927AB2">
        <w:rPr>
          <w:rFonts w:asciiTheme="minorHAnsi" w:hAnsiTheme="minorHAnsi" w:cstheme="minorHAnsi"/>
          <w:b/>
          <w:bCs/>
          <w:sz w:val="22"/>
          <w:szCs w:val="22"/>
        </w:rPr>
        <w:t>Códigos CNAE (Classificação Nacional das Atividades Econômicas)</w:t>
      </w:r>
    </w:p>
    <w:p w14:paraId="69C13D38"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São os números que associam os ramos de atividades econômicas dos empreendimentos aderentes à EG ou do EI; números esses que são úteis aos órgãos da administração pública responsáveis por políticas econômicas, tributárias e afins.</w:t>
      </w:r>
    </w:p>
    <w:p w14:paraId="35567EC9"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lastRenderedPageBreak/>
        <w:t>Todos os CNAEs que se relacionem com o SLR deverão ser listados, porque o objetivo é conhecer previamente o universo de CNAEs que estejam presentes em cada SLR, para melhorar a eficiência na organização das informações referentes às atividades de manejo, transporte e destinação dos produtos e embalagens pós-consumo, resultantes dessas atividades.</w:t>
      </w:r>
    </w:p>
    <w:p w14:paraId="524ABF02" w14:textId="659FA6E6" w:rsidR="00A1239C" w:rsidRPr="00927AB2" w:rsidRDefault="17C8CF52">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Para sistemas coletivos, apresentar os dados de identificação dos CNAEs incidentes nas empresas aderentes à EG, que tenham relação com o SLR, por meio de uma planilha, conforme modelo dado na </w:t>
      </w:r>
      <w:r w:rsidR="00CB5C42" w:rsidRPr="00927AB2">
        <w:rPr>
          <w:rFonts w:asciiTheme="minorHAnsi" w:hAnsiTheme="minorHAnsi" w:cstheme="minorHAnsi"/>
          <w:sz w:val="22"/>
          <w:szCs w:val="22"/>
        </w:rPr>
        <w:t>T</w:t>
      </w:r>
      <w:r w:rsidRPr="00927AB2">
        <w:rPr>
          <w:rFonts w:asciiTheme="minorHAnsi" w:hAnsiTheme="minorHAnsi" w:cstheme="minorHAnsi"/>
          <w:sz w:val="22"/>
          <w:szCs w:val="22"/>
        </w:rPr>
        <w:t>abela</w:t>
      </w:r>
      <w:r w:rsidR="00CB5C42" w:rsidRPr="00927AB2">
        <w:rPr>
          <w:rFonts w:asciiTheme="minorHAnsi" w:hAnsiTheme="minorHAnsi" w:cstheme="minorHAnsi"/>
          <w:sz w:val="22"/>
          <w:szCs w:val="22"/>
        </w:rPr>
        <w:t xml:space="preserve"> 2,</w:t>
      </w:r>
      <w:r w:rsidRPr="00927AB2">
        <w:rPr>
          <w:rFonts w:asciiTheme="minorHAnsi" w:hAnsiTheme="minorHAnsi" w:cstheme="minorHAnsi"/>
          <w:sz w:val="22"/>
          <w:szCs w:val="22"/>
        </w:rPr>
        <w:t xml:space="preserve"> a seguir:</w:t>
      </w:r>
    </w:p>
    <w:p w14:paraId="301DA764" w14:textId="77777777" w:rsidR="00A1239C" w:rsidRPr="00927AB2" w:rsidRDefault="00A1239C" w:rsidP="00EC55CF">
      <w:pPr>
        <w:pStyle w:val="Default"/>
        <w:jc w:val="center"/>
        <w:rPr>
          <w:rFonts w:asciiTheme="minorHAnsi" w:hAnsiTheme="minorHAnsi" w:cstheme="minorHAnsi"/>
          <w:sz w:val="28"/>
          <w:szCs w:val="28"/>
        </w:rPr>
      </w:pPr>
    </w:p>
    <w:p w14:paraId="44EACF02" w14:textId="63D80709" w:rsidR="00A16FED" w:rsidRPr="00927AB2" w:rsidRDefault="00A16FED"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2</w:t>
      </w:r>
      <w:r w:rsidRPr="00927AB2">
        <w:rPr>
          <w:rFonts w:cstheme="minorHAnsi"/>
          <w:i w:val="0"/>
          <w:iCs w:val="0"/>
          <w:sz w:val="22"/>
          <w:szCs w:val="22"/>
        </w:rPr>
        <w:fldChar w:fldCharType="end"/>
      </w:r>
      <w:r w:rsidRPr="00927AB2">
        <w:rPr>
          <w:rFonts w:cstheme="minorHAnsi"/>
          <w:i w:val="0"/>
          <w:iCs w:val="0"/>
          <w:sz w:val="22"/>
          <w:szCs w:val="22"/>
        </w:rPr>
        <w:t xml:space="preserve"> - Identificação dos CNAEs.</w:t>
      </w:r>
    </w:p>
    <w:tbl>
      <w:tblPr>
        <w:tblStyle w:val="Tabelacomgrade"/>
        <w:tblW w:w="0" w:type="auto"/>
        <w:tblInd w:w="153" w:type="dxa"/>
        <w:tblLook w:val="04A0" w:firstRow="1" w:lastRow="0" w:firstColumn="1" w:lastColumn="0" w:noHBand="0" w:noVBand="1"/>
      </w:tblPr>
      <w:tblGrid>
        <w:gridCol w:w="1093"/>
        <w:gridCol w:w="8382"/>
      </w:tblGrid>
      <w:tr w:rsidR="00A1239C" w:rsidRPr="00927AB2" w14:paraId="170CBC91" w14:textId="77777777" w:rsidTr="00EC55CF">
        <w:tc>
          <w:tcPr>
            <w:tcW w:w="1093" w:type="dxa"/>
            <w:shd w:val="clear" w:color="auto" w:fill="auto"/>
            <w:vAlign w:val="center"/>
          </w:tcPr>
          <w:p w14:paraId="7CAB764D"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Código CNAE</w:t>
            </w:r>
          </w:p>
        </w:tc>
        <w:tc>
          <w:tcPr>
            <w:tcW w:w="8382" w:type="dxa"/>
            <w:shd w:val="clear" w:color="auto" w:fill="auto"/>
            <w:vAlign w:val="center"/>
          </w:tcPr>
          <w:p w14:paraId="58E6530B"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Descrição</w:t>
            </w:r>
          </w:p>
        </w:tc>
      </w:tr>
      <w:tr w:rsidR="00A1239C" w:rsidRPr="00927AB2" w14:paraId="72988894" w14:textId="77777777" w:rsidTr="00EC55CF">
        <w:tc>
          <w:tcPr>
            <w:tcW w:w="1093" w:type="dxa"/>
            <w:shd w:val="clear" w:color="auto" w:fill="auto"/>
            <w:vAlign w:val="center"/>
          </w:tcPr>
          <w:p w14:paraId="5EAACBE8" w14:textId="77777777" w:rsidR="00A1239C" w:rsidRPr="00927AB2" w:rsidRDefault="00DA5E49">
            <w:pPr>
              <w:pStyle w:val="Default"/>
              <w:rPr>
                <w:rFonts w:asciiTheme="minorHAnsi" w:hAnsiTheme="minorHAnsi" w:cstheme="minorHAnsi"/>
                <w:color w:val="000000" w:themeColor="text1"/>
                <w:sz w:val="18"/>
                <w:szCs w:val="18"/>
              </w:rPr>
            </w:pPr>
            <w:hyperlink r:id="rId10" w:history="1">
              <w:r w:rsidR="007A4621" w:rsidRPr="00927AB2">
                <w:rPr>
                  <w:rStyle w:val="Hyperlink"/>
                  <w:rFonts w:asciiTheme="minorHAnsi" w:eastAsia="SimSun" w:hAnsiTheme="minorHAnsi" w:cstheme="minorHAnsi"/>
                  <w:color w:val="000000" w:themeColor="text1"/>
                  <w:sz w:val="18"/>
                  <w:szCs w:val="18"/>
                  <w:u w:val="none"/>
                </w:rPr>
                <w:t>2591-8/00</w:t>
              </w:r>
            </w:hyperlink>
          </w:p>
        </w:tc>
        <w:tc>
          <w:tcPr>
            <w:tcW w:w="8382" w:type="dxa"/>
            <w:shd w:val="clear" w:color="auto" w:fill="auto"/>
            <w:vAlign w:val="center"/>
          </w:tcPr>
          <w:p w14:paraId="595D7D30" w14:textId="77777777" w:rsidR="00A1239C" w:rsidRPr="00927AB2" w:rsidRDefault="007A4621">
            <w:pPr>
              <w:pStyle w:val="Default"/>
              <w:rPr>
                <w:rFonts w:asciiTheme="minorHAnsi" w:hAnsiTheme="minorHAnsi" w:cstheme="minorHAnsi"/>
                <w:color w:val="000000" w:themeColor="text1"/>
                <w:sz w:val="18"/>
                <w:szCs w:val="18"/>
              </w:rPr>
            </w:pPr>
            <w:r w:rsidRPr="00927AB2">
              <w:rPr>
                <w:rFonts w:asciiTheme="minorHAnsi" w:eastAsia="SimSun" w:hAnsiTheme="minorHAnsi" w:cstheme="minorHAnsi"/>
                <w:color w:val="000000" w:themeColor="text1"/>
                <w:sz w:val="18"/>
                <w:szCs w:val="18"/>
                <w:shd w:val="clear" w:color="auto" w:fill="FDFDFD"/>
              </w:rPr>
              <w:t>Latas de alumínio para embalagem; fabricação de</w:t>
            </w:r>
          </w:p>
        </w:tc>
      </w:tr>
      <w:tr w:rsidR="00A1239C" w:rsidRPr="00927AB2" w14:paraId="564FBFCE" w14:textId="77777777" w:rsidTr="00EC55CF">
        <w:tc>
          <w:tcPr>
            <w:tcW w:w="1093" w:type="dxa"/>
            <w:shd w:val="clear" w:color="auto" w:fill="auto"/>
            <w:vAlign w:val="center"/>
          </w:tcPr>
          <w:p w14:paraId="60BC966A" w14:textId="77777777" w:rsidR="00A1239C" w:rsidRPr="00927AB2" w:rsidRDefault="00DA5E49">
            <w:pPr>
              <w:pStyle w:val="Default"/>
              <w:rPr>
                <w:rFonts w:asciiTheme="minorHAnsi" w:hAnsiTheme="minorHAnsi" w:cstheme="minorHAnsi"/>
                <w:color w:val="000000" w:themeColor="text1"/>
                <w:sz w:val="18"/>
                <w:szCs w:val="18"/>
              </w:rPr>
            </w:pPr>
            <w:hyperlink r:id="rId11" w:history="1">
              <w:r w:rsidR="007A4621" w:rsidRPr="00927AB2">
                <w:rPr>
                  <w:rStyle w:val="Hyperlink"/>
                  <w:rFonts w:asciiTheme="minorHAnsi" w:eastAsia="SimSun" w:hAnsiTheme="minorHAnsi" w:cstheme="minorHAnsi"/>
                  <w:color w:val="000000" w:themeColor="text1"/>
                  <w:sz w:val="18"/>
                  <w:szCs w:val="18"/>
                  <w:u w:val="none"/>
                </w:rPr>
                <w:t>1099-6/03</w:t>
              </w:r>
            </w:hyperlink>
          </w:p>
        </w:tc>
        <w:tc>
          <w:tcPr>
            <w:tcW w:w="8382" w:type="dxa"/>
            <w:shd w:val="clear" w:color="auto" w:fill="auto"/>
            <w:vAlign w:val="center"/>
          </w:tcPr>
          <w:p w14:paraId="3DE35C11" w14:textId="77777777" w:rsidR="00A1239C" w:rsidRPr="00927AB2" w:rsidRDefault="007A4621">
            <w:pPr>
              <w:pStyle w:val="Default"/>
              <w:rPr>
                <w:rFonts w:asciiTheme="minorHAnsi" w:eastAsia="SimSun" w:hAnsiTheme="minorHAnsi" w:cstheme="minorHAnsi"/>
                <w:color w:val="000000" w:themeColor="text1"/>
                <w:sz w:val="18"/>
                <w:szCs w:val="18"/>
                <w:shd w:val="clear" w:color="auto" w:fill="FDFDFD"/>
              </w:rPr>
            </w:pPr>
            <w:r w:rsidRPr="00927AB2">
              <w:rPr>
                <w:rFonts w:asciiTheme="minorHAnsi" w:eastAsia="SimSun" w:hAnsiTheme="minorHAnsi" w:cstheme="minorHAnsi"/>
                <w:color w:val="000000" w:themeColor="text1"/>
                <w:sz w:val="18"/>
                <w:szCs w:val="18"/>
                <w:shd w:val="clear" w:color="auto" w:fill="FDFDFD"/>
              </w:rPr>
              <w:t>Levedura de cerveja; fabricação de</w:t>
            </w:r>
          </w:p>
        </w:tc>
      </w:tr>
      <w:tr w:rsidR="00A1239C" w:rsidRPr="00927AB2" w14:paraId="09AB5469" w14:textId="77777777" w:rsidTr="00EC55CF">
        <w:tc>
          <w:tcPr>
            <w:tcW w:w="1093" w:type="dxa"/>
            <w:shd w:val="clear" w:color="auto" w:fill="auto"/>
            <w:vAlign w:val="center"/>
          </w:tcPr>
          <w:p w14:paraId="4C7E348D" w14:textId="77777777" w:rsidR="00A1239C" w:rsidRPr="00927AB2" w:rsidRDefault="00DA5E49">
            <w:pPr>
              <w:pStyle w:val="Default"/>
              <w:rPr>
                <w:rFonts w:asciiTheme="minorHAnsi" w:hAnsiTheme="minorHAnsi" w:cstheme="minorHAnsi"/>
                <w:color w:val="000000" w:themeColor="text1"/>
                <w:sz w:val="18"/>
                <w:szCs w:val="18"/>
              </w:rPr>
            </w:pPr>
            <w:hyperlink r:id="rId12" w:history="1">
              <w:r w:rsidR="007A4621" w:rsidRPr="00927AB2">
                <w:rPr>
                  <w:rStyle w:val="Hyperlink"/>
                  <w:rFonts w:asciiTheme="minorHAnsi" w:eastAsia="SimSun" w:hAnsiTheme="minorHAnsi" w:cstheme="minorHAnsi"/>
                  <w:color w:val="000000" w:themeColor="text1"/>
                  <w:sz w:val="18"/>
                  <w:szCs w:val="18"/>
                  <w:u w:val="none"/>
                </w:rPr>
                <w:t>8292-0</w:t>
              </w:r>
            </w:hyperlink>
          </w:p>
        </w:tc>
        <w:tc>
          <w:tcPr>
            <w:tcW w:w="8382" w:type="dxa"/>
            <w:shd w:val="clear" w:color="auto" w:fill="auto"/>
            <w:vAlign w:val="center"/>
          </w:tcPr>
          <w:p w14:paraId="20B2E296" w14:textId="77777777" w:rsidR="00A1239C" w:rsidRPr="00927AB2" w:rsidRDefault="007A4621">
            <w:pPr>
              <w:pStyle w:val="Default"/>
              <w:rPr>
                <w:rFonts w:asciiTheme="minorHAnsi" w:eastAsia="SimSun" w:hAnsiTheme="minorHAnsi" w:cstheme="minorHAnsi"/>
                <w:color w:val="000000" w:themeColor="text1"/>
                <w:sz w:val="18"/>
                <w:szCs w:val="18"/>
                <w:shd w:val="clear" w:color="auto" w:fill="FDFDFD"/>
              </w:rPr>
            </w:pPr>
            <w:r w:rsidRPr="00927AB2">
              <w:rPr>
                <w:rFonts w:asciiTheme="minorHAnsi" w:eastAsia="SimSun" w:hAnsiTheme="minorHAnsi" w:cstheme="minorHAnsi"/>
                <w:color w:val="000000" w:themeColor="text1"/>
                <w:sz w:val="18"/>
                <w:szCs w:val="18"/>
                <w:shd w:val="clear" w:color="auto" w:fill="FDFDFD"/>
              </w:rPr>
              <w:t>Envase de produtos por conta de terceiros; serviço de</w:t>
            </w:r>
          </w:p>
        </w:tc>
      </w:tr>
      <w:tr w:rsidR="00A1239C" w:rsidRPr="00927AB2" w14:paraId="6BA3651A" w14:textId="77777777" w:rsidTr="00EC55CF">
        <w:tc>
          <w:tcPr>
            <w:tcW w:w="1093" w:type="dxa"/>
            <w:shd w:val="clear" w:color="auto" w:fill="auto"/>
            <w:vAlign w:val="center"/>
          </w:tcPr>
          <w:p w14:paraId="0CD1F14D" w14:textId="77777777" w:rsidR="00A1239C" w:rsidRPr="00927AB2" w:rsidRDefault="00DA5E49">
            <w:pPr>
              <w:pStyle w:val="Default"/>
              <w:rPr>
                <w:rFonts w:asciiTheme="minorHAnsi" w:eastAsia="SimSun" w:hAnsiTheme="minorHAnsi" w:cstheme="minorHAnsi"/>
                <w:color w:val="000000" w:themeColor="text1"/>
                <w:sz w:val="18"/>
                <w:szCs w:val="18"/>
              </w:rPr>
            </w:pPr>
            <w:hyperlink r:id="rId13" w:history="1">
              <w:r w:rsidR="007A4621" w:rsidRPr="00927AB2">
                <w:rPr>
                  <w:rStyle w:val="Hyperlink"/>
                  <w:rFonts w:asciiTheme="minorHAnsi" w:eastAsia="SimSun" w:hAnsiTheme="minorHAnsi" w:cstheme="minorHAnsi"/>
                  <w:color w:val="000000" w:themeColor="text1"/>
                  <w:sz w:val="18"/>
                  <w:szCs w:val="18"/>
                  <w:u w:val="none"/>
                </w:rPr>
                <w:t>4635-4</w:t>
              </w:r>
            </w:hyperlink>
          </w:p>
        </w:tc>
        <w:tc>
          <w:tcPr>
            <w:tcW w:w="8382" w:type="dxa"/>
            <w:shd w:val="clear" w:color="auto" w:fill="auto"/>
            <w:vAlign w:val="center"/>
          </w:tcPr>
          <w:p w14:paraId="6D22D071" w14:textId="77777777" w:rsidR="00A1239C" w:rsidRPr="00927AB2" w:rsidRDefault="007A4621">
            <w:pPr>
              <w:pStyle w:val="Default"/>
              <w:rPr>
                <w:rFonts w:asciiTheme="minorHAnsi" w:eastAsia="SimSun" w:hAnsiTheme="minorHAnsi" w:cstheme="minorHAnsi"/>
                <w:color w:val="000000" w:themeColor="text1"/>
                <w:sz w:val="18"/>
                <w:szCs w:val="18"/>
                <w:shd w:val="clear" w:color="auto" w:fill="FDFDFD"/>
              </w:rPr>
            </w:pPr>
            <w:r w:rsidRPr="00927AB2">
              <w:rPr>
                <w:rFonts w:asciiTheme="minorHAnsi" w:eastAsia="SimSun" w:hAnsiTheme="minorHAnsi" w:cstheme="minorHAnsi"/>
                <w:color w:val="000000" w:themeColor="text1"/>
                <w:sz w:val="18"/>
                <w:szCs w:val="18"/>
                <w:shd w:val="clear" w:color="auto" w:fill="FDFDFD"/>
              </w:rPr>
              <w:t>Bebidas em geral; comércio atacadista de com acondicionamento associado</w:t>
            </w:r>
          </w:p>
        </w:tc>
      </w:tr>
      <w:tr w:rsidR="00A1239C" w:rsidRPr="00927AB2" w14:paraId="77E2DCD4" w14:textId="77777777" w:rsidTr="00EC55CF">
        <w:tc>
          <w:tcPr>
            <w:tcW w:w="1093" w:type="dxa"/>
            <w:shd w:val="clear" w:color="auto" w:fill="auto"/>
            <w:vAlign w:val="center"/>
          </w:tcPr>
          <w:p w14:paraId="766A7F91" w14:textId="77777777" w:rsidR="00A1239C" w:rsidRPr="00927AB2" w:rsidRDefault="00DA5E49">
            <w:pPr>
              <w:pStyle w:val="Default"/>
              <w:rPr>
                <w:rFonts w:asciiTheme="minorHAnsi" w:hAnsiTheme="minorHAnsi" w:cstheme="minorHAnsi"/>
                <w:color w:val="000000" w:themeColor="text1"/>
                <w:sz w:val="18"/>
                <w:szCs w:val="18"/>
              </w:rPr>
            </w:pPr>
            <w:hyperlink r:id="rId14" w:history="1">
              <w:r w:rsidR="007A4621" w:rsidRPr="00927AB2">
                <w:rPr>
                  <w:rStyle w:val="Hyperlink"/>
                  <w:rFonts w:asciiTheme="minorHAnsi" w:eastAsia="SimSun" w:hAnsiTheme="minorHAnsi" w:cstheme="minorHAnsi"/>
                  <w:color w:val="000000" w:themeColor="text1"/>
                  <w:sz w:val="18"/>
                  <w:szCs w:val="18"/>
                  <w:u w:val="none"/>
                </w:rPr>
                <w:t>4723-7</w:t>
              </w:r>
            </w:hyperlink>
          </w:p>
        </w:tc>
        <w:tc>
          <w:tcPr>
            <w:tcW w:w="8382" w:type="dxa"/>
            <w:shd w:val="clear" w:color="auto" w:fill="auto"/>
            <w:vAlign w:val="center"/>
          </w:tcPr>
          <w:p w14:paraId="6EACD7E2" w14:textId="77777777" w:rsidR="00A1239C" w:rsidRPr="00927AB2" w:rsidRDefault="007A4621">
            <w:pPr>
              <w:pStyle w:val="Default"/>
              <w:rPr>
                <w:rFonts w:asciiTheme="minorHAnsi" w:eastAsia="SimSun" w:hAnsiTheme="minorHAnsi" w:cstheme="minorHAnsi"/>
                <w:color w:val="000000" w:themeColor="text1"/>
                <w:sz w:val="18"/>
                <w:szCs w:val="18"/>
                <w:shd w:val="clear" w:color="auto" w:fill="FDFDFD"/>
              </w:rPr>
            </w:pPr>
            <w:r w:rsidRPr="00927AB2">
              <w:rPr>
                <w:rFonts w:asciiTheme="minorHAnsi" w:eastAsia="SimSun" w:hAnsiTheme="minorHAnsi" w:cstheme="minorHAnsi"/>
                <w:color w:val="000000" w:themeColor="text1"/>
                <w:sz w:val="18"/>
                <w:szCs w:val="18"/>
                <w:shd w:val="clear" w:color="auto" w:fill="FDFDFD"/>
              </w:rPr>
              <w:t>Bebidas alcoólicas e não alcoólicas; comércio varejista</w:t>
            </w:r>
          </w:p>
        </w:tc>
      </w:tr>
      <w:tr w:rsidR="00A1239C" w:rsidRPr="00927AB2" w14:paraId="2CAD46D6" w14:textId="77777777" w:rsidTr="00EC55CF">
        <w:tc>
          <w:tcPr>
            <w:tcW w:w="1093" w:type="dxa"/>
            <w:shd w:val="clear" w:color="auto" w:fill="auto"/>
            <w:vAlign w:val="center"/>
          </w:tcPr>
          <w:p w14:paraId="553EA83A" w14:textId="77777777" w:rsidR="00A1239C" w:rsidRPr="00927AB2" w:rsidRDefault="007A4621">
            <w:pPr>
              <w:pStyle w:val="Default"/>
              <w:rPr>
                <w:rFonts w:asciiTheme="minorHAnsi" w:eastAsia="SimSun" w:hAnsiTheme="minorHAnsi" w:cstheme="minorHAnsi"/>
                <w:color w:val="000000" w:themeColor="text1"/>
                <w:sz w:val="18"/>
                <w:szCs w:val="18"/>
              </w:rPr>
            </w:pPr>
            <w:r w:rsidRPr="00927AB2">
              <w:rPr>
                <w:rFonts w:asciiTheme="minorHAnsi" w:eastAsia="SimSun" w:hAnsiTheme="minorHAnsi" w:cstheme="minorHAnsi"/>
                <w:color w:val="000000" w:themeColor="text1"/>
                <w:sz w:val="18"/>
                <w:szCs w:val="18"/>
              </w:rPr>
              <w:t>[...]</w:t>
            </w:r>
          </w:p>
        </w:tc>
        <w:tc>
          <w:tcPr>
            <w:tcW w:w="8382" w:type="dxa"/>
            <w:shd w:val="clear" w:color="auto" w:fill="auto"/>
            <w:vAlign w:val="center"/>
          </w:tcPr>
          <w:p w14:paraId="5FC8929C" w14:textId="77777777" w:rsidR="00A1239C" w:rsidRPr="00927AB2" w:rsidRDefault="007A4621">
            <w:pPr>
              <w:pStyle w:val="Default"/>
              <w:rPr>
                <w:rFonts w:asciiTheme="minorHAnsi" w:eastAsia="SimSun" w:hAnsiTheme="minorHAnsi" w:cstheme="minorHAnsi"/>
                <w:color w:val="000000" w:themeColor="text1"/>
                <w:sz w:val="18"/>
                <w:szCs w:val="18"/>
                <w:shd w:val="clear" w:color="auto" w:fill="FDFDFD"/>
              </w:rPr>
            </w:pPr>
            <w:r w:rsidRPr="00927AB2">
              <w:rPr>
                <w:rFonts w:asciiTheme="minorHAnsi" w:eastAsia="SimSun" w:hAnsiTheme="minorHAnsi" w:cstheme="minorHAnsi"/>
                <w:color w:val="000000" w:themeColor="text1"/>
                <w:sz w:val="18"/>
                <w:szCs w:val="18"/>
                <w:shd w:val="clear" w:color="auto" w:fill="FDFDFD"/>
              </w:rPr>
              <w:t>[...]</w:t>
            </w:r>
          </w:p>
        </w:tc>
      </w:tr>
      <w:tr w:rsidR="00A1239C" w:rsidRPr="00927AB2" w14:paraId="154CA073" w14:textId="77777777" w:rsidTr="00EC55CF">
        <w:tc>
          <w:tcPr>
            <w:tcW w:w="1093" w:type="dxa"/>
            <w:shd w:val="clear" w:color="auto" w:fill="auto"/>
            <w:vAlign w:val="center"/>
          </w:tcPr>
          <w:p w14:paraId="0E834342"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w:t>
            </w:r>
          </w:p>
        </w:tc>
        <w:tc>
          <w:tcPr>
            <w:tcW w:w="8382" w:type="dxa"/>
            <w:shd w:val="clear" w:color="auto" w:fill="auto"/>
            <w:vAlign w:val="center"/>
          </w:tcPr>
          <w:p w14:paraId="5CB7E157"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w:t>
            </w:r>
          </w:p>
        </w:tc>
      </w:tr>
    </w:tbl>
    <w:p w14:paraId="37B40716" w14:textId="332D92C3" w:rsidR="00A1239C" w:rsidRPr="00927AB2" w:rsidRDefault="007A4621" w:rsidP="5F7D0493">
      <w:pPr>
        <w:pStyle w:val="Default"/>
        <w:jc w:val="both"/>
        <w:rPr>
          <w:rFonts w:asciiTheme="minorHAnsi" w:hAnsiTheme="minorHAnsi" w:cstheme="minorHAnsi"/>
          <w:i/>
          <w:iCs/>
          <w:sz w:val="20"/>
          <w:szCs w:val="20"/>
        </w:rPr>
      </w:pPr>
      <w:r w:rsidRPr="00927AB2">
        <w:rPr>
          <w:rFonts w:asciiTheme="minorHAnsi" w:hAnsiTheme="minorHAnsi" w:cstheme="minorHAnsi"/>
          <w:sz w:val="22"/>
          <w:szCs w:val="22"/>
        </w:rPr>
        <w:tab/>
      </w:r>
      <w:r w:rsidR="73CDE35A" w:rsidRPr="00927AB2">
        <w:rPr>
          <w:rFonts w:asciiTheme="minorHAnsi" w:hAnsiTheme="minorHAnsi" w:cstheme="minorHAnsi"/>
          <w:i/>
          <w:iCs/>
          <w:sz w:val="20"/>
          <w:szCs w:val="20"/>
        </w:rPr>
        <w:t>Nota: os códigos CNAE constantes dessa tabela são aleatórios, colocados a título de exemplificação</w:t>
      </w:r>
      <w:r w:rsidR="39FA3EDE" w:rsidRPr="00927AB2">
        <w:rPr>
          <w:rFonts w:asciiTheme="minorHAnsi" w:hAnsiTheme="minorHAnsi" w:cstheme="minorHAnsi"/>
          <w:i/>
          <w:iCs/>
          <w:sz w:val="20"/>
          <w:szCs w:val="20"/>
        </w:rPr>
        <w:t>.</w:t>
      </w:r>
    </w:p>
    <w:p w14:paraId="2CD63F6F" w14:textId="77777777" w:rsidR="005F030E" w:rsidRPr="00927AB2" w:rsidRDefault="005F030E">
      <w:pPr>
        <w:pStyle w:val="Default"/>
        <w:jc w:val="both"/>
        <w:rPr>
          <w:rFonts w:asciiTheme="minorHAnsi" w:hAnsiTheme="minorHAnsi" w:cstheme="minorHAnsi"/>
          <w:i/>
          <w:iCs/>
          <w:sz w:val="20"/>
          <w:szCs w:val="20"/>
        </w:rPr>
      </w:pPr>
    </w:p>
    <w:p w14:paraId="06A12294" w14:textId="0FD7C971" w:rsidR="00004D10" w:rsidRPr="00927AB2" w:rsidRDefault="00004D10">
      <w:pPr>
        <w:pStyle w:val="Default"/>
        <w:jc w:val="both"/>
        <w:rPr>
          <w:rFonts w:asciiTheme="minorHAnsi" w:hAnsiTheme="minorHAnsi" w:cstheme="minorHAnsi"/>
          <w:sz w:val="22"/>
          <w:szCs w:val="22"/>
        </w:rPr>
      </w:pPr>
      <w:r w:rsidRPr="00927AB2">
        <w:rPr>
          <w:rFonts w:asciiTheme="minorHAnsi" w:hAnsiTheme="minorHAnsi" w:cstheme="minorHAnsi"/>
          <w:i/>
          <w:iCs/>
          <w:sz w:val="20"/>
          <w:szCs w:val="20"/>
        </w:rPr>
        <w:tab/>
        <w:t xml:space="preserve">Essas informações </w:t>
      </w:r>
      <w:r w:rsidR="000040EA" w:rsidRPr="00927AB2">
        <w:rPr>
          <w:rFonts w:asciiTheme="minorHAnsi" w:hAnsiTheme="minorHAnsi" w:cstheme="minorHAnsi"/>
          <w:i/>
          <w:iCs/>
          <w:sz w:val="20"/>
          <w:szCs w:val="20"/>
        </w:rPr>
        <w:t xml:space="preserve">sobre </w:t>
      </w:r>
      <w:r w:rsidR="000040EA" w:rsidRPr="00927AB2">
        <w:rPr>
          <w:rFonts w:asciiTheme="minorHAnsi" w:hAnsiTheme="minorHAnsi" w:cstheme="minorHAnsi"/>
          <w:i/>
          <w:iCs/>
          <w:sz w:val="20"/>
          <w:szCs w:val="20"/>
          <w:u w:val="single"/>
        </w:rPr>
        <w:t>CNAEs</w:t>
      </w:r>
      <w:r w:rsidR="000040EA" w:rsidRPr="00927AB2">
        <w:rPr>
          <w:rFonts w:asciiTheme="minorHAnsi" w:hAnsiTheme="minorHAnsi" w:cstheme="minorHAnsi"/>
          <w:i/>
          <w:iCs/>
          <w:sz w:val="20"/>
          <w:szCs w:val="20"/>
        </w:rPr>
        <w:t xml:space="preserve"> </w:t>
      </w:r>
      <w:r w:rsidRPr="00927AB2">
        <w:rPr>
          <w:rFonts w:asciiTheme="minorHAnsi" w:hAnsiTheme="minorHAnsi" w:cstheme="minorHAnsi"/>
          <w:i/>
          <w:iCs/>
          <w:sz w:val="20"/>
          <w:szCs w:val="20"/>
        </w:rPr>
        <w:t xml:space="preserve">deverão ser preenchidas </w:t>
      </w:r>
      <w:r w:rsidRPr="00927AB2">
        <w:rPr>
          <w:rFonts w:asciiTheme="minorHAnsi" w:hAnsiTheme="minorHAnsi" w:cstheme="minorHAnsi"/>
          <w:i/>
          <w:iCs/>
          <w:sz w:val="20"/>
          <w:szCs w:val="20"/>
          <w:u w:val="single"/>
        </w:rPr>
        <w:t>na aba B</w:t>
      </w:r>
      <w:r w:rsidRPr="00927AB2">
        <w:rPr>
          <w:rFonts w:asciiTheme="minorHAnsi" w:hAnsiTheme="minorHAnsi" w:cstheme="minorHAnsi"/>
          <w:i/>
          <w:iCs/>
          <w:sz w:val="20"/>
          <w:szCs w:val="20"/>
        </w:rPr>
        <w:t xml:space="preserve"> da Planilha denominada </w:t>
      </w:r>
      <w:r w:rsidRPr="00927AB2">
        <w:rPr>
          <w:rFonts w:asciiTheme="minorHAnsi" w:hAnsiTheme="minorHAnsi" w:cstheme="minorHAnsi"/>
          <w:b/>
          <w:bCs/>
          <w:i/>
          <w:iCs/>
          <w:sz w:val="20"/>
          <w:szCs w:val="20"/>
        </w:rPr>
        <w:t>Cadastro de Informações do Plano de Logística Reversa</w:t>
      </w:r>
      <w:r w:rsidRPr="00927AB2">
        <w:rPr>
          <w:rFonts w:asciiTheme="minorHAnsi" w:hAnsiTheme="minorHAnsi" w:cstheme="minorHAnsi"/>
          <w:i/>
          <w:iCs/>
          <w:sz w:val="20"/>
          <w:szCs w:val="20"/>
        </w:rPr>
        <w:t>, em anexo.</w:t>
      </w:r>
    </w:p>
    <w:p w14:paraId="1080B063" w14:textId="77777777" w:rsidR="00A1239C" w:rsidRPr="00927AB2" w:rsidRDefault="00A1239C">
      <w:pPr>
        <w:pStyle w:val="Default"/>
        <w:jc w:val="both"/>
        <w:rPr>
          <w:rFonts w:asciiTheme="minorHAnsi" w:hAnsiTheme="minorHAnsi" w:cstheme="minorHAnsi"/>
          <w:sz w:val="22"/>
          <w:szCs w:val="22"/>
        </w:rPr>
      </w:pPr>
    </w:p>
    <w:p w14:paraId="33FB6DD4" w14:textId="5B3A4EEB" w:rsidR="00A1239C" w:rsidRPr="00927AB2" w:rsidRDefault="433ECC59">
      <w:pPr>
        <w:pStyle w:val="Default"/>
        <w:jc w:val="both"/>
        <w:rPr>
          <w:rFonts w:asciiTheme="minorHAnsi" w:hAnsiTheme="minorHAnsi" w:cstheme="minorHAnsi"/>
          <w:b/>
          <w:bCs/>
          <w:sz w:val="22"/>
          <w:szCs w:val="22"/>
        </w:rPr>
      </w:pPr>
      <w:r w:rsidRPr="00927AB2">
        <w:rPr>
          <w:rFonts w:asciiTheme="minorHAnsi" w:hAnsiTheme="minorHAnsi" w:cstheme="minorHAnsi"/>
          <w:b/>
          <w:bCs/>
          <w:sz w:val="22"/>
          <w:szCs w:val="22"/>
        </w:rPr>
        <w:t>I.</w:t>
      </w:r>
      <w:r w:rsidR="080847FA" w:rsidRPr="00927AB2">
        <w:rPr>
          <w:rFonts w:asciiTheme="minorHAnsi" w:hAnsiTheme="minorHAnsi" w:cstheme="minorHAnsi"/>
          <w:b/>
          <w:bCs/>
          <w:sz w:val="22"/>
          <w:szCs w:val="22"/>
        </w:rPr>
        <w:t>8</w:t>
      </w:r>
      <w:r w:rsidRPr="00927AB2">
        <w:rPr>
          <w:rFonts w:asciiTheme="minorHAnsi" w:hAnsiTheme="minorHAnsi" w:cstheme="minorHAnsi"/>
          <w:b/>
          <w:bCs/>
          <w:sz w:val="22"/>
          <w:szCs w:val="22"/>
        </w:rPr>
        <w:t xml:space="preserve">) </w:t>
      </w:r>
      <w:r w:rsidR="495A35FE" w:rsidRPr="00927AB2">
        <w:rPr>
          <w:rFonts w:asciiTheme="minorHAnsi" w:hAnsiTheme="minorHAnsi" w:cstheme="minorHAnsi"/>
          <w:b/>
          <w:bCs/>
          <w:sz w:val="22"/>
          <w:szCs w:val="22"/>
        </w:rPr>
        <w:t xml:space="preserve">Identificação de </w:t>
      </w:r>
      <w:r w:rsidRPr="00927AB2">
        <w:rPr>
          <w:rFonts w:asciiTheme="minorHAnsi" w:hAnsiTheme="minorHAnsi" w:cstheme="minorHAnsi"/>
          <w:b/>
          <w:bCs/>
          <w:sz w:val="22"/>
          <w:szCs w:val="22"/>
        </w:rPr>
        <w:t>Códigos CFOP (Código Fiscal de Operações e de Prestações)</w:t>
      </w:r>
    </w:p>
    <w:p w14:paraId="4FB129C4"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São os números que servem para identificar a entrada e saída de produtos, indicando a natureza da operação da mercadoria ou serviço, possibilitando melhor gestão das informações que envolvem a comercialização dos produtos e desenhos de seus fluxos durante a sua vida útil, dentro e fora do Estado, bem como relações de comércio exterior.</w:t>
      </w:r>
    </w:p>
    <w:p w14:paraId="5A9C368B"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Todos os CFOPs usualmente envolvidos nas operações dos empreendimentos aderentes à EG ou do EI, no âmbito do SLR, deverão ser listados. O objetivo é melhorar a transparência nas transações comerciais, com a possibilidade de monitoramento dos volumes de entradas e saídas de produtos e embalagens e identificar fluxos reversos de produtos e embalagens pós-consumo extraviados, que não tenham sido mapeados em fluxos formais da logística reversa. Espera-se que o conhecimento prévio dos CFOPs manipulados pelos empreendimentos aderentes à EG ou pelo EI possam evitar que produtos e embalagens pós-consumo tenham fluxos informais e ofereçam risco ambiental, por serem tratados em situações de transporte irregulares e/ou instalações de beneficiamento e/ou destinação que não possuam licença ambiental.</w:t>
      </w:r>
    </w:p>
    <w:p w14:paraId="35E55361" w14:textId="08895A32" w:rsidR="00A1239C" w:rsidRPr="00927AB2" w:rsidRDefault="327C6CA7">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A</w:t>
      </w:r>
      <w:r w:rsidR="565752A8" w:rsidRPr="00927AB2">
        <w:rPr>
          <w:rFonts w:asciiTheme="minorHAnsi" w:hAnsiTheme="minorHAnsi" w:cstheme="minorHAnsi"/>
          <w:sz w:val="22"/>
          <w:szCs w:val="22"/>
        </w:rPr>
        <w:t xml:space="preserve">ssim, devem ser </w:t>
      </w:r>
      <w:r w:rsidR="00281848" w:rsidRPr="00927AB2">
        <w:rPr>
          <w:rFonts w:asciiTheme="minorHAnsi" w:hAnsiTheme="minorHAnsi" w:cstheme="minorHAnsi"/>
          <w:sz w:val="22"/>
          <w:szCs w:val="22"/>
        </w:rPr>
        <w:t>a</w:t>
      </w:r>
      <w:r w:rsidRPr="00927AB2">
        <w:rPr>
          <w:rFonts w:asciiTheme="minorHAnsi" w:hAnsiTheme="minorHAnsi" w:cstheme="minorHAnsi"/>
          <w:sz w:val="22"/>
          <w:szCs w:val="22"/>
        </w:rPr>
        <w:t>presenta</w:t>
      </w:r>
      <w:r w:rsidR="3D5B35D4" w:rsidRPr="00927AB2">
        <w:rPr>
          <w:rFonts w:asciiTheme="minorHAnsi" w:hAnsiTheme="minorHAnsi" w:cstheme="minorHAnsi"/>
          <w:sz w:val="22"/>
          <w:szCs w:val="22"/>
        </w:rPr>
        <w:t>dos</w:t>
      </w:r>
      <w:r w:rsidRPr="00927AB2">
        <w:rPr>
          <w:rFonts w:asciiTheme="minorHAnsi" w:hAnsiTheme="minorHAnsi" w:cstheme="minorHAnsi"/>
          <w:sz w:val="22"/>
          <w:szCs w:val="22"/>
        </w:rPr>
        <w:t xml:space="preserve"> os dados de identificação dos CFOPs comumente utilizados pelas empresas aderentes à EG ou pelo EI (presentes em suas N</w:t>
      </w:r>
      <w:r w:rsidR="0D2EB0C2" w:rsidRPr="00927AB2">
        <w:rPr>
          <w:rFonts w:asciiTheme="minorHAnsi" w:hAnsiTheme="minorHAnsi" w:cstheme="minorHAnsi"/>
          <w:sz w:val="22"/>
          <w:szCs w:val="22"/>
        </w:rPr>
        <w:t xml:space="preserve">otas </w:t>
      </w:r>
      <w:r w:rsidRPr="00927AB2">
        <w:rPr>
          <w:rFonts w:asciiTheme="minorHAnsi" w:hAnsiTheme="minorHAnsi" w:cstheme="minorHAnsi"/>
          <w:sz w:val="22"/>
          <w:szCs w:val="22"/>
        </w:rPr>
        <w:t>F</w:t>
      </w:r>
      <w:r w:rsidR="4C445896" w:rsidRPr="00927AB2">
        <w:rPr>
          <w:rFonts w:asciiTheme="minorHAnsi" w:hAnsiTheme="minorHAnsi" w:cstheme="minorHAnsi"/>
          <w:sz w:val="22"/>
          <w:szCs w:val="22"/>
        </w:rPr>
        <w:t>iscais - NF</w:t>
      </w:r>
      <w:r w:rsidRPr="00927AB2">
        <w:rPr>
          <w:rFonts w:asciiTheme="minorHAnsi" w:hAnsiTheme="minorHAnsi" w:cstheme="minorHAnsi"/>
          <w:sz w:val="22"/>
          <w:szCs w:val="22"/>
        </w:rPr>
        <w:t xml:space="preserve">s), por meio de uma planilha, conforme modelo da </w:t>
      </w:r>
      <w:r w:rsidR="00F10777" w:rsidRPr="00927AB2">
        <w:rPr>
          <w:rFonts w:asciiTheme="minorHAnsi" w:hAnsiTheme="minorHAnsi" w:cstheme="minorHAnsi"/>
          <w:sz w:val="22"/>
          <w:szCs w:val="22"/>
        </w:rPr>
        <w:t>T</w:t>
      </w:r>
      <w:r w:rsidRPr="00927AB2">
        <w:rPr>
          <w:rFonts w:asciiTheme="minorHAnsi" w:hAnsiTheme="minorHAnsi" w:cstheme="minorHAnsi"/>
          <w:sz w:val="22"/>
          <w:szCs w:val="22"/>
        </w:rPr>
        <w:t xml:space="preserve">abela </w:t>
      </w:r>
      <w:r w:rsidR="00F10777" w:rsidRPr="00927AB2">
        <w:rPr>
          <w:rFonts w:asciiTheme="minorHAnsi" w:hAnsiTheme="minorHAnsi" w:cstheme="minorHAnsi"/>
          <w:sz w:val="22"/>
          <w:szCs w:val="22"/>
        </w:rPr>
        <w:t xml:space="preserve">3 </w:t>
      </w:r>
      <w:r w:rsidRPr="00927AB2">
        <w:rPr>
          <w:rFonts w:asciiTheme="minorHAnsi" w:hAnsiTheme="minorHAnsi" w:cstheme="minorHAnsi"/>
          <w:sz w:val="22"/>
          <w:szCs w:val="22"/>
        </w:rPr>
        <w:t>seguinte:</w:t>
      </w:r>
    </w:p>
    <w:p w14:paraId="39BC84C2" w14:textId="77777777" w:rsidR="00A1239C" w:rsidRPr="00927AB2" w:rsidRDefault="00A1239C">
      <w:pPr>
        <w:pStyle w:val="Default"/>
        <w:jc w:val="both"/>
        <w:rPr>
          <w:rFonts w:asciiTheme="minorHAnsi" w:hAnsiTheme="minorHAnsi" w:cstheme="minorHAnsi"/>
          <w:sz w:val="22"/>
          <w:szCs w:val="22"/>
        </w:rPr>
      </w:pPr>
    </w:p>
    <w:p w14:paraId="1FB863BD" w14:textId="34E541F7" w:rsidR="00CC3A7C" w:rsidRPr="00927AB2" w:rsidRDefault="00CC3A7C"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3</w:t>
      </w:r>
      <w:r w:rsidRPr="00927AB2">
        <w:rPr>
          <w:rFonts w:cstheme="minorHAnsi"/>
          <w:i w:val="0"/>
          <w:iCs w:val="0"/>
          <w:sz w:val="22"/>
          <w:szCs w:val="22"/>
        </w:rPr>
        <w:fldChar w:fldCharType="end"/>
      </w:r>
      <w:r w:rsidRPr="00927AB2">
        <w:rPr>
          <w:rFonts w:cstheme="minorHAnsi"/>
          <w:i w:val="0"/>
          <w:iCs w:val="0"/>
          <w:sz w:val="22"/>
          <w:szCs w:val="22"/>
        </w:rPr>
        <w:t xml:space="preserve"> - Identificação dos CFOPs.</w:t>
      </w:r>
    </w:p>
    <w:tbl>
      <w:tblPr>
        <w:tblStyle w:val="Tabelacomgrade"/>
        <w:tblW w:w="0" w:type="auto"/>
        <w:tblInd w:w="153" w:type="dxa"/>
        <w:tblLook w:val="04A0" w:firstRow="1" w:lastRow="0" w:firstColumn="1" w:lastColumn="0" w:noHBand="0" w:noVBand="1"/>
      </w:tblPr>
      <w:tblGrid>
        <w:gridCol w:w="1093"/>
        <w:gridCol w:w="8382"/>
      </w:tblGrid>
      <w:tr w:rsidR="00A1239C" w:rsidRPr="00927AB2" w14:paraId="170D4F99" w14:textId="77777777" w:rsidTr="00004D10">
        <w:tc>
          <w:tcPr>
            <w:tcW w:w="1093" w:type="dxa"/>
            <w:shd w:val="clear" w:color="auto" w:fill="auto"/>
            <w:vAlign w:val="center"/>
          </w:tcPr>
          <w:p w14:paraId="103DDC1F"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Código CFOP</w:t>
            </w:r>
          </w:p>
        </w:tc>
        <w:tc>
          <w:tcPr>
            <w:tcW w:w="8382" w:type="dxa"/>
            <w:shd w:val="clear" w:color="auto" w:fill="auto"/>
            <w:vAlign w:val="center"/>
          </w:tcPr>
          <w:p w14:paraId="30325C57"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Descrição</w:t>
            </w:r>
          </w:p>
        </w:tc>
      </w:tr>
      <w:tr w:rsidR="00A1239C" w:rsidRPr="00927AB2" w14:paraId="090F7950" w14:textId="77777777" w:rsidTr="00004D10">
        <w:tc>
          <w:tcPr>
            <w:tcW w:w="1093" w:type="dxa"/>
            <w:shd w:val="clear" w:color="auto" w:fill="auto"/>
            <w:vAlign w:val="center"/>
          </w:tcPr>
          <w:p w14:paraId="74B359D3" w14:textId="77777777" w:rsidR="00A1239C" w:rsidRPr="00927AB2" w:rsidRDefault="007A4621">
            <w:pPr>
              <w:jc w:val="both"/>
              <w:textAlignment w:val="top"/>
              <w:rPr>
                <w:rFonts w:cstheme="minorHAnsi"/>
                <w:color w:val="000000"/>
                <w:sz w:val="18"/>
                <w:szCs w:val="18"/>
              </w:rPr>
            </w:pPr>
            <w:r w:rsidRPr="00927AB2">
              <w:rPr>
                <w:rFonts w:eastAsia="SimSun" w:cstheme="minorHAnsi"/>
                <w:color w:val="000000"/>
                <w:sz w:val="18"/>
                <w:szCs w:val="18"/>
                <w:lang w:val="en-US" w:eastAsia="zh-CN" w:bidi="ar"/>
              </w:rPr>
              <w:t>1.122</w:t>
            </w:r>
          </w:p>
        </w:tc>
        <w:tc>
          <w:tcPr>
            <w:tcW w:w="8382" w:type="dxa"/>
            <w:shd w:val="clear" w:color="auto" w:fill="auto"/>
            <w:vAlign w:val="center"/>
          </w:tcPr>
          <w:p w14:paraId="1F89EB2A" w14:textId="77777777" w:rsidR="00A1239C" w:rsidRPr="00927AB2" w:rsidRDefault="007A4621">
            <w:pPr>
              <w:pStyle w:val="Default"/>
              <w:jc w:val="both"/>
              <w:rPr>
                <w:rFonts w:asciiTheme="minorHAnsi" w:hAnsiTheme="minorHAnsi" w:cstheme="minorHAnsi"/>
                <w:color w:val="000000" w:themeColor="text1"/>
                <w:sz w:val="18"/>
                <w:szCs w:val="18"/>
              </w:rPr>
            </w:pPr>
            <w:r w:rsidRPr="00927AB2">
              <w:rPr>
                <w:rFonts w:asciiTheme="minorHAnsi" w:hAnsiTheme="minorHAnsi" w:cstheme="minorHAnsi"/>
                <w:color w:val="000000" w:themeColor="text1"/>
                <w:sz w:val="18"/>
                <w:szCs w:val="18"/>
              </w:rPr>
              <w:t>Compra p/ industrialização em que a mercadoria foi remetida pelo fornecedor ao industrializador sem transitar pelo estabelecimento adquirente</w:t>
            </w:r>
          </w:p>
        </w:tc>
      </w:tr>
      <w:tr w:rsidR="00A1239C" w:rsidRPr="00927AB2" w14:paraId="545C3AE4" w14:textId="77777777" w:rsidTr="00004D10">
        <w:tc>
          <w:tcPr>
            <w:tcW w:w="1093" w:type="dxa"/>
            <w:shd w:val="clear" w:color="auto" w:fill="auto"/>
            <w:vAlign w:val="center"/>
          </w:tcPr>
          <w:p w14:paraId="31AD9761" w14:textId="77777777" w:rsidR="00A1239C" w:rsidRPr="00927AB2" w:rsidRDefault="007A4621">
            <w:pPr>
              <w:jc w:val="both"/>
              <w:rPr>
                <w:rFonts w:eastAsia="Calibri" w:cstheme="minorHAnsi"/>
                <w:color w:val="000000"/>
                <w:sz w:val="18"/>
                <w:szCs w:val="18"/>
              </w:rPr>
            </w:pPr>
            <w:r w:rsidRPr="00927AB2">
              <w:rPr>
                <w:rFonts w:eastAsia="Calibri" w:cstheme="minorHAnsi"/>
                <w:color w:val="000000"/>
                <w:sz w:val="18"/>
                <w:szCs w:val="18"/>
              </w:rPr>
              <w:t>1.152</w:t>
            </w:r>
          </w:p>
        </w:tc>
        <w:tc>
          <w:tcPr>
            <w:tcW w:w="8382" w:type="dxa"/>
            <w:shd w:val="clear" w:color="auto" w:fill="auto"/>
            <w:vAlign w:val="center"/>
          </w:tcPr>
          <w:p w14:paraId="6B95293F" w14:textId="77777777" w:rsidR="00A1239C" w:rsidRPr="00927AB2" w:rsidRDefault="007A4621">
            <w:pPr>
              <w:pStyle w:val="Default"/>
              <w:jc w:val="both"/>
              <w:rPr>
                <w:rFonts w:asciiTheme="minorHAnsi" w:hAnsiTheme="minorHAnsi" w:cstheme="minorHAnsi"/>
                <w:color w:val="000000" w:themeColor="text1"/>
                <w:sz w:val="18"/>
                <w:szCs w:val="18"/>
              </w:rPr>
            </w:pPr>
            <w:r w:rsidRPr="00927AB2">
              <w:rPr>
                <w:rFonts w:asciiTheme="minorHAnsi" w:hAnsiTheme="minorHAnsi" w:cstheme="minorHAnsi"/>
                <w:color w:val="000000" w:themeColor="text1"/>
                <w:sz w:val="18"/>
                <w:szCs w:val="18"/>
              </w:rPr>
              <w:t>Transferência p/ comercialização</w:t>
            </w:r>
          </w:p>
        </w:tc>
      </w:tr>
      <w:tr w:rsidR="00A1239C" w:rsidRPr="00927AB2" w14:paraId="7CEF0891" w14:textId="77777777" w:rsidTr="00004D10">
        <w:tc>
          <w:tcPr>
            <w:tcW w:w="1093" w:type="dxa"/>
            <w:shd w:val="clear" w:color="auto" w:fill="auto"/>
            <w:vAlign w:val="center"/>
          </w:tcPr>
          <w:p w14:paraId="36AE3546" w14:textId="77777777" w:rsidR="00A1239C" w:rsidRPr="00927AB2" w:rsidRDefault="007A4621">
            <w:pPr>
              <w:jc w:val="both"/>
              <w:rPr>
                <w:rFonts w:eastAsia="Calibri" w:cstheme="minorHAnsi"/>
                <w:color w:val="000000"/>
                <w:sz w:val="18"/>
                <w:szCs w:val="18"/>
              </w:rPr>
            </w:pPr>
            <w:r w:rsidRPr="00927AB2">
              <w:rPr>
                <w:rFonts w:eastAsia="Calibri" w:cstheme="minorHAnsi"/>
                <w:color w:val="000000"/>
                <w:sz w:val="18"/>
                <w:szCs w:val="18"/>
              </w:rPr>
              <w:t>2.924</w:t>
            </w:r>
          </w:p>
        </w:tc>
        <w:tc>
          <w:tcPr>
            <w:tcW w:w="8382" w:type="dxa"/>
            <w:shd w:val="clear" w:color="auto" w:fill="auto"/>
            <w:vAlign w:val="center"/>
          </w:tcPr>
          <w:p w14:paraId="543E8131" w14:textId="77777777" w:rsidR="00A1239C" w:rsidRPr="00927AB2" w:rsidRDefault="007A4621">
            <w:pPr>
              <w:pStyle w:val="Default"/>
              <w:jc w:val="both"/>
              <w:rPr>
                <w:rFonts w:asciiTheme="minorHAnsi" w:hAnsiTheme="minorHAnsi" w:cstheme="minorHAnsi"/>
                <w:color w:val="000000" w:themeColor="text1"/>
                <w:sz w:val="18"/>
                <w:szCs w:val="18"/>
              </w:rPr>
            </w:pPr>
            <w:r w:rsidRPr="00927AB2">
              <w:rPr>
                <w:rFonts w:asciiTheme="minorHAnsi" w:hAnsiTheme="minorHAnsi" w:cstheme="minorHAnsi"/>
                <w:color w:val="000000" w:themeColor="text1"/>
                <w:sz w:val="18"/>
                <w:szCs w:val="18"/>
              </w:rPr>
              <w:t>Entrada p/ industrialização por conta e ordem do adquirente da mercadoria, quando esta não transitar pelo estabelecimento do adquirente</w:t>
            </w:r>
          </w:p>
        </w:tc>
      </w:tr>
      <w:tr w:rsidR="00A1239C" w:rsidRPr="00927AB2" w14:paraId="7EA11152" w14:textId="77777777" w:rsidTr="00004D10">
        <w:tc>
          <w:tcPr>
            <w:tcW w:w="1093" w:type="dxa"/>
            <w:shd w:val="clear" w:color="auto" w:fill="auto"/>
            <w:vAlign w:val="center"/>
          </w:tcPr>
          <w:p w14:paraId="2A486376" w14:textId="77777777" w:rsidR="00A1239C" w:rsidRPr="00927AB2" w:rsidRDefault="007A4621">
            <w:pPr>
              <w:jc w:val="both"/>
              <w:rPr>
                <w:rFonts w:eastAsia="Calibri" w:cstheme="minorHAnsi"/>
                <w:color w:val="000000"/>
                <w:sz w:val="18"/>
                <w:szCs w:val="18"/>
              </w:rPr>
            </w:pPr>
            <w:r w:rsidRPr="00927AB2">
              <w:rPr>
                <w:rFonts w:eastAsia="Calibri" w:cstheme="minorHAnsi"/>
                <w:color w:val="000000"/>
                <w:sz w:val="18"/>
                <w:szCs w:val="18"/>
              </w:rPr>
              <w:t>3.930</w:t>
            </w:r>
          </w:p>
        </w:tc>
        <w:tc>
          <w:tcPr>
            <w:tcW w:w="8382" w:type="dxa"/>
            <w:shd w:val="clear" w:color="auto" w:fill="auto"/>
            <w:vAlign w:val="center"/>
          </w:tcPr>
          <w:p w14:paraId="361C8181" w14:textId="77777777" w:rsidR="00A1239C" w:rsidRPr="00927AB2" w:rsidRDefault="007A4621">
            <w:pPr>
              <w:pStyle w:val="Default"/>
              <w:jc w:val="both"/>
              <w:rPr>
                <w:rFonts w:asciiTheme="minorHAnsi" w:hAnsiTheme="minorHAnsi" w:cstheme="minorHAnsi"/>
                <w:color w:val="000000" w:themeColor="text1"/>
                <w:sz w:val="18"/>
                <w:szCs w:val="18"/>
              </w:rPr>
            </w:pPr>
            <w:r w:rsidRPr="00927AB2">
              <w:rPr>
                <w:rFonts w:asciiTheme="minorHAnsi" w:hAnsiTheme="minorHAnsi" w:cstheme="minorHAnsi"/>
                <w:color w:val="000000" w:themeColor="text1"/>
                <w:sz w:val="18"/>
                <w:szCs w:val="18"/>
              </w:rPr>
              <w:t>Lançamento efetuado a título de entrada de bem sob amparo de regime especial aduaneiro de admissão temporária</w:t>
            </w:r>
          </w:p>
        </w:tc>
      </w:tr>
      <w:tr w:rsidR="00A1239C" w:rsidRPr="00927AB2" w14:paraId="2D317532" w14:textId="77777777" w:rsidTr="00004D10">
        <w:tc>
          <w:tcPr>
            <w:tcW w:w="1093" w:type="dxa"/>
            <w:shd w:val="clear" w:color="auto" w:fill="auto"/>
            <w:vAlign w:val="center"/>
          </w:tcPr>
          <w:p w14:paraId="0422605E" w14:textId="77777777" w:rsidR="00A1239C" w:rsidRPr="00927AB2" w:rsidRDefault="007A4621">
            <w:pPr>
              <w:jc w:val="both"/>
              <w:rPr>
                <w:rFonts w:eastAsia="Calibri" w:cstheme="minorHAnsi"/>
                <w:color w:val="000000"/>
                <w:sz w:val="18"/>
                <w:szCs w:val="18"/>
              </w:rPr>
            </w:pPr>
            <w:r w:rsidRPr="00927AB2">
              <w:rPr>
                <w:rFonts w:eastAsia="Calibri" w:cstheme="minorHAnsi"/>
                <w:color w:val="000000"/>
                <w:sz w:val="18"/>
                <w:szCs w:val="18"/>
              </w:rPr>
              <w:t>5.101</w:t>
            </w:r>
          </w:p>
        </w:tc>
        <w:tc>
          <w:tcPr>
            <w:tcW w:w="8382" w:type="dxa"/>
            <w:shd w:val="clear" w:color="auto" w:fill="auto"/>
            <w:vAlign w:val="center"/>
          </w:tcPr>
          <w:p w14:paraId="35D7A714" w14:textId="77777777" w:rsidR="00A1239C" w:rsidRPr="00927AB2" w:rsidRDefault="007A4621">
            <w:pPr>
              <w:pStyle w:val="Default"/>
              <w:jc w:val="both"/>
              <w:rPr>
                <w:rFonts w:asciiTheme="minorHAnsi" w:hAnsiTheme="minorHAnsi" w:cstheme="minorHAnsi"/>
                <w:color w:val="000000" w:themeColor="text1"/>
                <w:sz w:val="18"/>
                <w:szCs w:val="18"/>
              </w:rPr>
            </w:pPr>
            <w:r w:rsidRPr="00927AB2">
              <w:rPr>
                <w:rFonts w:asciiTheme="minorHAnsi" w:hAnsiTheme="minorHAnsi" w:cstheme="minorHAnsi"/>
                <w:color w:val="000000" w:themeColor="text1"/>
                <w:sz w:val="18"/>
                <w:szCs w:val="18"/>
              </w:rPr>
              <w:t>Venda de produção do estabelecimento</w:t>
            </w:r>
          </w:p>
        </w:tc>
      </w:tr>
      <w:tr w:rsidR="00A1239C" w:rsidRPr="00927AB2" w14:paraId="49E48025" w14:textId="77777777" w:rsidTr="00004D10">
        <w:tc>
          <w:tcPr>
            <w:tcW w:w="1093" w:type="dxa"/>
            <w:shd w:val="clear" w:color="auto" w:fill="auto"/>
            <w:vAlign w:val="center"/>
          </w:tcPr>
          <w:p w14:paraId="63C09B4F" w14:textId="77777777" w:rsidR="00A1239C" w:rsidRPr="00927AB2" w:rsidRDefault="007A4621">
            <w:pPr>
              <w:jc w:val="both"/>
              <w:rPr>
                <w:rFonts w:eastAsia="Calibri" w:cstheme="minorHAnsi"/>
                <w:color w:val="000000"/>
                <w:sz w:val="18"/>
                <w:szCs w:val="18"/>
              </w:rPr>
            </w:pPr>
            <w:r w:rsidRPr="00927AB2">
              <w:rPr>
                <w:rFonts w:eastAsia="Calibri" w:cstheme="minorHAnsi"/>
                <w:color w:val="000000"/>
                <w:sz w:val="18"/>
                <w:szCs w:val="18"/>
              </w:rPr>
              <w:t>6.122</w:t>
            </w:r>
          </w:p>
        </w:tc>
        <w:tc>
          <w:tcPr>
            <w:tcW w:w="8382" w:type="dxa"/>
            <w:shd w:val="clear" w:color="auto" w:fill="auto"/>
            <w:vAlign w:val="center"/>
          </w:tcPr>
          <w:p w14:paraId="6F13139E" w14:textId="77777777" w:rsidR="00A1239C" w:rsidRPr="00927AB2" w:rsidRDefault="007A4621">
            <w:pPr>
              <w:pStyle w:val="Default"/>
              <w:jc w:val="both"/>
              <w:rPr>
                <w:rFonts w:asciiTheme="minorHAnsi" w:hAnsiTheme="minorHAnsi" w:cstheme="minorHAnsi"/>
                <w:color w:val="000000" w:themeColor="text1"/>
                <w:sz w:val="18"/>
                <w:szCs w:val="18"/>
              </w:rPr>
            </w:pPr>
            <w:r w:rsidRPr="00927AB2">
              <w:rPr>
                <w:rFonts w:asciiTheme="minorHAnsi" w:hAnsiTheme="minorHAnsi" w:cstheme="minorHAnsi"/>
                <w:color w:val="000000" w:themeColor="text1"/>
                <w:sz w:val="18"/>
                <w:szCs w:val="18"/>
              </w:rPr>
              <w:t>Venda de produção do estabelecimento remetida p/ industrialização, por conta e ordem do adquirente, sem transitar pelo estabelecimento do adquirente</w:t>
            </w:r>
          </w:p>
        </w:tc>
      </w:tr>
      <w:tr w:rsidR="00A1239C" w:rsidRPr="00927AB2" w14:paraId="579046EE" w14:textId="77777777" w:rsidTr="00004D10">
        <w:tc>
          <w:tcPr>
            <w:tcW w:w="1093" w:type="dxa"/>
            <w:shd w:val="clear" w:color="auto" w:fill="auto"/>
            <w:vAlign w:val="center"/>
          </w:tcPr>
          <w:p w14:paraId="310E8B18" w14:textId="77777777" w:rsidR="00A1239C" w:rsidRPr="00927AB2" w:rsidRDefault="007A4621">
            <w:pPr>
              <w:jc w:val="both"/>
              <w:rPr>
                <w:rFonts w:eastAsia="Calibri" w:cstheme="minorHAnsi"/>
                <w:color w:val="000000"/>
                <w:sz w:val="18"/>
                <w:szCs w:val="18"/>
              </w:rPr>
            </w:pPr>
            <w:r w:rsidRPr="00927AB2">
              <w:rPr>
                <w:rFonts w:eastAsia="Calibri" w:cstheme="minorHAnsi"/>
                <w:color w:val="000000"/>
                <w:sz w:val="18"/>
                <w:szCs w:val="18"/>
              </w:rPr>
              <w:t>7.501</w:t>
            </w:r>
          </w:p>
        </w:tc>
        <w:tc>
          <w:tcPr>
            <w:tcW w:w="8382" w:type="dxa"/>
            <w:shd w:val="clear" w:color="auto" w:fill="auto"/>
            <w:vAlign w:val="center"/>
          </w:tcPr>
          <w:p w14:paraId="15FAF4DC" w14:textId="77777777" w:rsidR="00A1239C" w:rsidRPr="00927AB2" w:rsidRDefault="007A4621">
            <w:pPr>
              <w:pStyle w:val="Default"/>
              <w:jc w:val="both"/>
              <w:rPr>
                <w:rFonts w:asciiTheme="minorHAnsi" w:hAnsiTheme="minorHAnsi" w:cstheme="minorHAnsi"/>
                <w:color w:val="000000" w:themeColor="text1"/>
                <w:sz w:val="18"/>
                <w:szCs w:val="18"/>
              </w:rPr>
            </w:pPr>
            <w:r w:rsidRPr="00927AB2">
              <w:rPr>
                <w:rFonts w:asciiTheme="minorHAnsi" w:hAnsiTheme="minorHAnsi" w:cstheme="minorHAnsi"/>
                <w:color w:val="000000" w:themeColor="text1"/>
                <w:sz w:val="18"/>
                <w:szCs w:val="18"/>
              </w:rPr>
              <w:t>Exportação de mercadorias recebidas com fim específico de exportação</w:t>
            </w:r>
          </w:p>
        </w:tc>
      </w:tr>
      <w:tr w:rsidR="00A1239C" w:rsidRPr="00927AB2" w14:paraId="2D42D7D4" w14:textId="77777777" w:rsidTr="00004D10">
        <w:tc>
          <w:tcPr>
            <w:tcW w:w="1093" w:type="dxa"/>
            <w:shd w:val="clear" w:color="auto" w:fill="auto"/>
            <w:vAlign w:val="center"/>
          </w:tcPr>
          <w:p w14:paraId="6FD81A46"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c>
          <w:tcPr>
            <w:tcW w:w="8382" w:type="dxa"/>
            <w:shd w:val="clear" w:color="auto" w:fill="auto"/>
            <w:vAlign w:val="center"/>
          </w:tcPr>
          <w:p w14:paraId="5074D601"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r>
      <w:tr w:rsidR="00A1239C" w:rsidRPr="00927AB2" w14:paraId="79E2B809" w14:textId="77777777" w:rsidTr="00004D10">
        <w:tc>
          <w:tcPr>
            <w:tcW w:w="1093" w:type="dxa"/>
            <w:shd w:val="clear" w:color="auto" w:fill="auto"/>
            <w:vAlign w:val="center"/>
          </w:tcPr>
          <w:p w14:paraId="785EB654"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c>
          <w:tcPr>
            <w:tcW w:w="8382" w:type="dxa"/>
            <w:shd w:val="clear" w:color="auto" w:fill="auto"/>
            <w:vAlign w:val="center"/>
          </w:tcPr>
          <w:p w14:paraId="6485BE4F"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r>
      <w:tr w:rsidR="00004D10" w:rsidRPr="00927AB2" w14:paraId="3D444664" w14:textId="77777777" w:rsidTr="00004D10">
        <w:tc>
          <w:tcPr>
            <w:tcW w:w="1093" w:type="dxa"/>
            <w:shd w:val="clear" w:color="auto" w:fill="auto"/>
            <w:vAlign w:val="center"/>
          </w:tcPr>
          <w:p w14:paraId="211112C5" w14:textId="5FC00F9C" w:rsidR="00004D10" w:rsidRPr="00927AB2" w:rsidRDefault="00004D10" w:rsidP="00004D10">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c>
          <w:tcPr>
            <w:tcW w:w="8382" w:type="dxa"/>
            <w:shd w:val="clear" w:color="auto" w:fill="auto"/>
            <w:vAlign w:val="center"/>
          </w:tcPr>
          <w:p w14:paraId="2709C7D7" w14:textId="6623BB72" w:rsidR="00004D10" w:rsidRPr="00927AB2" w:rsidRDefault="00004D10" w:rsidP="00004D10">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r>
    </w:tbl>
    <w:p w14:paraId="09BB1B39" w14:textId="1541CAAE" w:rsidR="00A1239C" w:rsidRPr="00927AB2" w:rsidRDefault="007A4621" w:rsidP="5F7D0493">
      <w:pPr>
        <w:pStyle w:val="Default"/>
        <w:jc w:val="both"/>
        <w:rPr>
          <w:rFonts w:asciiTheme="minorHAnsi" w:hAnsiTheme="minorHAnsi" w:cstheme="minorHAnsi"/>
          <w:i/>
          <w:iCs/>
          <w:sz w:val="20"/>
          <w:szCs w:val="20"/>
        </w:rPr>
      </w:pPr>
      <w:r w:rsidRPr="00927AB2">
        <w:rPr>
          <w:rFonts w:asciiTheme="minorHAnsi" w:hAnsiTheme="minorHAnsi" w:cstheme="minorHAnsi"/>
          <w:sz w:val="22"/>
          <w:szCs w:val="22"/>
        </w:rPr>
        <w:tab/>
      </w:r>
      <w:r w:rsidR="327C6CA7" w:rsidRPr="00927AB2">
        <w:rPr>
          <w:rFonts w:asciiTheme="minorHAnsi" w:hAnsiTheme="minorHAnsi" w:cstheme="minorHAnsi"/>
          <w:i/>
          <w:iCs/>
          <w:sz w:val="20"/>
          <w:szCs w:val="20"/>
        </w:rPr>
        <w:t>Nota: os códigos CFOP constantes dessa tabela são aleatórios, colocados a título de exemplificação</w:t>
      </w:r>
      <w:r w:rsidR="2ABEEC39" w:rsidRPr="00927AB2">
        <w:rPr>
          <w:rFonts w:asciiTheme="minorHAnsi" w:hAnsiTheme="minorHAnsi" w:cstheme="minorHAnsi"/>
          <w:i/>
          <w:iCs/>
          <w:sz w:val="20"/>
          <w:szCs w:val="20"/>
        </w:rPr>
        <w:t>.</w:t>
      </w:r>
    </w:p>
    <w:p w14:paraId="295F7772" w14:textId="2A271940" w:rsidR="470DBA20" w:rsidRPr="00927AB2" w:rsidRDefault="470DBA20" w:rsidP="470DBA20">
      <w:pPr>
        <w:pStyle w:val="Default"/>
        <w:jc w:val="both"/>
        <w:rPr>
          <w:rFonts w:asciiTheme="minorHAnsi" w:hAnsiTheme="minorHAnsi" w:cstheme="minorHAnsi"/>
          <w:i/>
          <w:iCs/>
          <w:sz w:val="20"/>
          <w:szCs w:val="20"/>
        </w:rPr>
      </w:pPr>
    </w:p>
    <w:p w14:paraId="6A100730" w14:textId="616077AA" w:rsidR="00A1239C" w:rsidRPr="00927AB2" w:rsidRDefault="00004D10">
      <w:pPr>
        <w:pStyle w:val="Default"/>
        <w:jc w:val="both"/>
        <w:rPr>
          <w:rFonts w:asciiTheme="minorHAnsi" w:hAnsiTheme="minorHAnsi" w:cstheme="minorHAnsi"/>
          <w:i/>
          <w:iCs/>
          <w:sz w:val="20"/>
          <w:szCs w:val="20"/>
        </w:rPr>
      </w:pPr>
      <w:r w:rsidRPr="00927AB2">
        <w:rPr>
          <w:rFonts w:asciiTheme="minorHAnsi" w:hAnsiTheme="minorHAnsi" w:cstheme="minorHAnsi"/>
          <w:i/>
          <w:iCs/>
          <w:sz w:val="20"/>
          <w:szCs w:val="20"/>
        </w:rPr>
        <w:tab/>
        <w:t xml:space="preserve">Essas informações </w:t>
      </w:r>
      <w:r w:rsidR="000040EA" w:rsidRPr="00927AB2">
        <w:rPr>
          <w:rFonts w:asciiTheme="minorHAnsi" w:hAnsiTheme="minorHAnsi" w:cstheme="minorHAnsi"/>
          <w:i/>
          <w:iCs/>
          <w:sz w:val="20"/>
          <w:szCs w:val="20"/>
        </w:rPr>
        <w:t xml:space="preserve">sobre </w:t>
      </w:r>
      <w:r w:rsidR="000040EA" w:rsidRPr="00927AB2">
        <w:rPr>
          <w:rFonts w:asciiTheme="minorHAnsi" w:hAnsiTheme="minorHAnsi" w:cstheme="minorHAnsi"/>
          <w:i/>
          <w:iCs/>
          <w:sz w:val="20"/>
          <w:szCs w:val="20"/>
          <w:u w:val="single"/>
        </w:rPr>
        <w:t>CFOPs</w:t>
      </w:r>
      <w:r w:rsidR="000040EA" w:rsidRPr="00927AB2">
        <w:rPr>
          <w:rFonts w:asciiTheme="minorHAnsi" w:hAnsiTheme="minorHAnsi" w:cstheme="minorHAnsi"/>
          <w:i/>
          <w:iCs/>
          <w:sz w:val="20"/>
          <w:szCs w:val="20"/>
        </w:rPr>
        <w:t xml:space="preserve"> </w:t>
      </w:r>
      <w:r w:rsidRPr="00927AB2">
        <w:rPr>
          <w:rFonts w:asciiTheme="minorHAnsi" w:hAnsiTheme="minorHAnsi" w:cstheme="minorHAnsi"/>
          <w:i/>
          <w:iCs/>
          <w:sz w:val="20"/>
          <w:szCs w:val="20"/>
        </w:rPr>
        <w:t xml:space="preserve">deverão ser preenchidas </w:t>
      </w:r>
      <w:r w:rsidRPr="00927AB2">
        <w:rPr>
          <w:rFonts w:asciiTheme="minorHAnsi" w:hAnsiTheme="minorHAnsi" w:cstheme="minorHAnsi"/>
          <w:i/>
          <w:iCs/>
          <w:sz w:val="20"/>
          <w:szCs w:val="20"/>
          <w:u w:val="single"/>
        </w:rPr>
        <w:t xml:space="preserve">na aba </w:t>
      </w:r>
      <w:r w:rsidR="00027F35" w:rsidRPr="00927AB2">
        <w:rPr>
          <w:rFonts w:asciiTheme="minorHAnsi" w:hAnsiTheme="minorHAnsi" w:cstheme="minorHAnsi"/>
          <w:i/>
          <w:iCs/>
          <w:sz w:val="20"/>
          <w:szCs w:val="20"/>
          <w:u w:val="single"/>
        </w:rPr>
        <w:t>C</w:t>
      </w:r>
      <w:r w:rsidRPr="00927AB2">
        <w:rPr>
          <w:rFonts w:asciiTheme="minorHAnsi" w:hAnsiTheme="minorHAnsi" w:cstheme="minorHAnsi"/>
          <w:i/>
          <w:iCs/>
          <w:sz w:val="20"/>
          <w:szCs w:val="20"/>
        </w:rPr>
        <w:t xml:space="preserve"> da Planilha denominada </w:t>
      </w:r>
      <w:r w:rsidRPr="00927AB2">
        <w:rPr>
          <w:rFonts w:asciiTheme="minorHAnsi" w:hAnsiTheme="minorHAnsi" w:cstheme="minorHAnsi"/>
          <w:b/>
          <w:bCs/>
          <w:i/>
          <w:iCs/>
          <w:sz w:val="20"/>
          <w:szCs w:val="20"/>
        </w:rPr>
        <w:t>Cadastro de Informações do Plano de Logística Reversa</w:t>
      </w:r>
      <w:r w:rsidRPr="00927AB2">
        <w:rPr>
          <w:rFonts w:asciiTheme="minorHAnsi" w:hAnsiTheme="minorHAnsi" w:cstheme="minorHAnsi"/>
          <w:i/>
          <w:iCs/>
          <w:sz w:val="20"/>
          <w:szCs w:val="20"/>
        </w:rPr>
        <w:t>, em anexo.</w:t>
      </w:r>
    </w:p>
    <w:p w14:paraId="7617E28F" w14:textId="77777777" w:rsidR="00004D10" w:rsidRPr="00927AB2" w:rsidRDefault="00004D10">
      <w:pPr>
        <w:pStyle w:val="Default"/>
        <w:jc w:val="both"/>
        <w:rPr>
          <w:rFonts w:asciiTheme="minorHAnsi" w:hAnsiTheme="minorHAnsi" w:cstheme="minorHAnsi"/>
          <w:i/>
          <w:iCs/>
          <w:sz w:val="20"/>
          <w:szCs w:val="20"/>
        </w:rPr>
      </w:pPr>
    </w:p>
    <w:p w14:paraId="03F0A019" w14:textId="38AA3893" w:rsidR="00A1239C" w:rsidRPr="00927AB2" w:rsidRDefault="433ECC59" w:rsidP="470DBA20">
      <w:pPr>
        <w:pStyle w:val="Default"/>
        <w:jc w:val="both"/>
        <w:rPr>
          <w:rFonts w:asciiTheme="minorHAnsi" w:hAnsiTheme="minorHAnsi" w:cstheme="minorHAnsi"/>
          <w:i/>
          <w:iCs/>
          <w:sz w:val="20"/>
          <w:szCs w:val="20"/>
        </w:rPr>
      </w:pPr>
      <w:r w:rsidRPr="00927AB2">
        <w:rPr>
          <w:rFonts w:asciiTheme="minorHAnsi" w:hAnsiTheme="minorHAnsi" w:cstheme="minorHAnsi"/>
          <w:i/>
          <w:iCs/>
          <w:sz w:val="20"/>
          <w:szCs w:val="20"/>
        </w:rPr>
        <w:t>Caso não seja possível</w:t>
      </w:r>
      <w:r w:rsidR="3A19E191" w:rsidRPr="00927AB2">
        <w:rPr>
          <w:rFonts w:asciiTheme="minorHAnsi" w:hAnsiTheme="minorHAnsi" w:cstheme="minorHAnsi"/>
          <w:i/>
          <w:iCs/>
          <w:sz w:val="20"/>
          <w:szCs w:val="20"/>
        </w:rPr>
        <w:t>,</w:t>
      </w:r>
      <w:r w:rsidRPr="00927AB2">
        <w:rPr>
          <w:rFonts w:asciiTheme="minorHAnsi" w:hAnsiTheme="minorHAnsi" w:cstheme="minorHAnsi"/>
          <w:i/>
          <w:iCs/>
          <w:sz w:val="20"/>
          <w:szCs w:val="20"/>
        </w:rPr>
        <w:t xml:space="preserve"> na fase de</w:t>
      </w:r>
      <w:r w:rsidR="3A19E191" w:rsidRPr="00927AB2">
        <w:rPr>
          <w:rFonts w:asciiTheme="minorHAnsi" w:hAnsiTheme="minorHAnsi" w:cstheme="minorHAnsi"/>
          <w:i/>
          <w:iCs/>
          <w:sz w:val="20"/>
          <w:szCs w:val="20"/>
        </w:rPr>
        <w:t xml:space="preserve"> elaboração do </w:t>
      </w:r>
      <w:r w:rsidRPr="00927AB2">
        <w:rPr>
          <w:rFonts w:asciiTheme="minorHAnsi" w:hAnsiTheme="minorHAnsi" w:cstheme="minorHAnsi"/>
          <w:i/>
          <w:iCs/>
          <w:sz w:val="20"/>
          <w:szCs w:val="20"/>
        </w:rPr>
        <w:t xml:space="preserve">Plano </w:t>
      </w:r>
      <w:r w:rsidR="3A19E191" w:rsidRPr="00927AB2">
        <w:rPr>
          <w:rFonts w:asciiTheme="minorHAnsi" w:hAnsiTheme="minorHAnsi" w:cstheme="minorHAnsi"/>
          <w:i/>
          <w:iCs/>
          <w:sz w:val="20"/>
          <w:szCs w:val="20"/>
        </w:rPr>
        <w:t xml:space="preserve">de Logística Reversa, </w:t>
      </w:r>
      <w:r w:rsidRPr="00927AB2">
        <w:rPr>
          <w:rFonts w:asciiTheme="minorHAnsi" w:hAnsiTheme="minorHAnsi" w:cstheme="minorHAnsi"/>
          <w:i/>
          <w:iCs/>
          <w:sz w:val="20"/>
          <w:szCs w:val="20"/>
        </w:rPr>
        <w:t xml:space="preserve">apresentar </w:t>
      </w:r>
      <w:r w:rsidR="3A19E191" w:rsidRPr="00927AB2">
        <w:rPr>
          <w:rFonts w:asciiTheme="minorHAnsi" w:hAnsiTheme="minorHAnsi" w:cstheme="minorHAnsi"/>
          <w:i/>
          <w:iCs/>
          <w:sz w:val="20"/>
          <w:szCs w:val="20"/>
        </w:rPr>
        <w:t xml:space="preserve">quais são </w:t>
      </w:r>
      <w:r w:rsidRPr="00927AB2">
        <w:rPr>
          <w:rFonts w:asciiTheme="minorHAnsi" w:hAnsiTheme="minorHAnsi" w:cstheme="minorHAnsi"/>
          <w:i/>
          <w:iCs/>
          <w:sz w:val="20"/>
          <w:szCs w:val="20"/>
        </w:rPr>
        <w:t>os CFOPs manipulados pelo SLR, apresentar justificativa</w:t>
      </w:r>
      <w:r w:rsidR="406978A9" w:rsidRPr="00927AB2">
        <w:rPr>
          <w:rFonts w:asciiTheme="minorHAnsi" w:hAnsiTheme="minorHAnsi" w:cstheme="minorHAnsi"/>
          <w:i/>
          <w:iCs/>
          <w:sz w:val="20"/>
          <w:szCs w:val="20"/>
        </w:rPr>
        <w:t>.</w:t>
      </w:r>
    </w:p>
    <w:p w14:paraId="413A8286" w14:textId="77777777" w:rsidR="00A1239C" w:rsidRPr="00927AB2" w:rsidRDefault="00A1239C">
      <w:pPr>
        <w:pStyle w:val="Default"/>
        <w:jc w:val="both"/>
        <w:rPr>
          <w:rFonts w:asciiTheme="minorHAnsi" w:hAnsiTheme="minorHAnsi" w:cstheme="minorHAnsi"/>
          <w:sz w:val="22"/>
          <w:szCs w:val="22"/>
        </w:rPr>
      </w:pPr>
    </w:p>
    <w:p w14:paraId="7CAE254B" w14:textId="77777777" w:rsidR="00A1239C" w:rsidRPr="00927AB2" w:rsidRDefault="00A1239C">
      <w:pPr>
        <w:pStyle w:val="Default"/>
        <w:jc w:val="both"/>
        <w:rPr>
          <w:rFonts w:asciiTheme="minorHAnsi" w:hAnsiTheme="minorHAnsi" w:cstheme="minorHAnsi"/>
          <w:sz w:val="22"/>
          <w:szCs w:val="22"/>
        </w:rPr>
      </w:pPr>
    </w:p>
    <w:p w14:paraId="3CF918A7" w14:textId="5C6B19B4" w:rsidR="002520EE" w:rsidRPr="00927AB2" w:rsidRDefault="002520EE"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4</w:t>
      </w:r>
      <w:r w:rsidRPr="00927AB2">
        <w:rPr>
          <w:rFonts w:cstheme="minorHAnsi"/>
          <w:i w:val="0"/>
          <w:iCs w:val="0"/>
          <w:sz w:val="22"/>
          <w:szCs w:val="22"/>
        </w:rPr>
        <w:fldChar w:fldCharType="end"/>
      </w:r>
      <w:r w:rsidRPr="00927AB2">
        <w:rPr>
          <w:rFonts w:cstheme="minorHAnsi"/>
          <w:i w:val="0"/>
          <w:iCs w:val="0"/>
          <w:sz w:val="22"/>
          <w:szCs w:val="22"/>
        </w:rPr>
        <w:t xml:space="preserve"> -Detalhamento do conteúdo mínimo dado pelo artigo 20 da DN Copam 249 de 2024</w:t>
      </w:r>
      <w:r w:rsidR="00573EEF" w:rsidRPr="00927AB2">
        <w:rPr>
          <w:rFonts w:cstheme="minorHAnsi"/>
          <w:i w:val="0"/>
          <w:iCs w:val="0"/>
          <w:sz w:val="22"/>
          <w:szCs w:val="22"/>
        </w:rPr>
        <w:t>: Inciso II</w:t>
      </w:r>
      <w:r w:rsidRPr="00927AB2">
        <w:rPr>
          <w:rFonts w:cstheme="minorHAnsi"/>
          <w:i w:val="0"/>
          <w:iCs w:val="0"/>
          <w:sz w:val="22"/>
          <w:szCs w:val="22"/>
        </w:rPr>
        <w:t>.</w:t>
      </w:r>
    </w:p>
    <w:tbl>
      <w:tblPr>
        <w:tblStyle w:val="Tabelacomgrade"/>
        <w:tblW w:w="0" w:type="auto"/>
        <w:jc w:val="center"/>
        <w:tblLook w:val="04A0" w:firstRow="1" w:lastRow="0" w:firstColumn="1" w:lastColumn="0" w:noHBand="0" w:noVBand="1"/>
      </w:tblPr>
      <w:tblGrid>
        <w:gridCol w:w="892"/>
        <w:gridCol w:w="8322"/>
      </w:tblGrid>
      <w:tr w:rsidR="00A1239C" w:rsidRPr="00927AB2" w14:paraId="690C5559" w14:textId="77777777">
        <w:trPr>
          <w:jc w:val="center"/>
        </w:trPr>
        <w:tc>
          <w:tcPr>
            <w:tcW w:w="892" w:type="dxa"/>
          </w:tcPr>
          <w:p w14:paraId="3FD9AD8D"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1CE3C514"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3CFE9DF6" w14:textId="77777777">
        <w:trPr>
          <w:jc w:val="center"/>
        </w:trPr>
        <w:tc>
          <w:tcPr>
            <w:tcW w:w="892" w:type="dxa"/>
          </w:tcPr>
          <w:p w14:paraId="1933234E"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II</w:t>
            </w:r>
          </w:p>
        </w:tc>
        <w:tc>
          <w:tcPr>
            <w:tcW w:w="8322" w:type="dxa"/>
          </w:tcPr>
          <w:p w14:paraId="59DE375C" w14:textId="77777777" w:rsidR="00A1239C" w:rsidRPr="00927AB2" w:rsidRDefault="007A4621">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identificação das aderentes, no caso de modelo coletivo</w:t>
            </w:r>
          </w:p>
        </w:tc>
      </w:tr>
    </w:tbl>
    <w:p w14:paraId="0EFEC288" w14:textId="77777777" w:rsidR="00A1239C" w:rsidRPr="00927AB2" w:rsidRDefault="00A1239C">
      <w:pPr>
        <w:pStyle w:val="Default"/>
        <w:jc w:val="both"/>
        <w:rPr>
          <w:rFonts w:asciiTheme="minorHAnsi" w:hAnsiTheme="minorHAnsi" w:cstheme="minorHAnsi"/>
          <w:sz w:val="22"/>
          <w:szCs w:val="22"/>
        </w:rPr>
      </w:pPr>
    </w:p>
    <w:p w14:paraId="5E799EEA" w14:textId="18B800B1" w:rsidR="00A1239C" w:rsidRPr="00927AB2" w:rsidRDefault="005F5683">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Para inserção do conteúdo mencionado no inciso II (Tabela 4), </w:t>
      </w:r>
      <w:r w:rsidR="00B74421" w:rsidRPr="00927AB2">
        <w:rPr>
          <w:rFonts w:asciiTheme="minorHAnsi" w:hAnsiTheme="minorHAnsi" w:cstheme="minorHAnsi"/>
          <w:sz w:val="22"/>
          <w:szCs w:val="22"/>
        </w:rPr>
        <w:t>n</w:t>
      </w:r>
      <w:r w:rsidR="433ECC59" w:rsidRPr="00927AB2">
        <w:rPr>
          <w:rFonts w:asciiTheme="minorHAnsi" w:hAnsiTheme="minorHAnsi" w:cstheme="minorHAnsi"/>
          <w:sz w:val="22"/>
          <w:szCs w:val="22"/>
        </w:rPr>
        <w:t>o caso d</w:t>
      </w:r>
      <w:r w:rsidR="00B74421" w:rsidRPr="00927AB2">
        <w:rPr>
          <w:rFonts w:asciiTheme="minorHAnsi" w:hAnsiTheme="minorHAnsi" w:cstheme="minorHAnsi"/>
          <w:sz w:val="22"/>
          <w:szCs w:val="22"/>
        </w:rPr>
        <w:t>e</w:t>
      </w:r>
      <w:r w:rsidR="433ECC59" w:rsidRPr="00927AB2">
        <w:rPr>
          <w:rFonts w:asciiTheme="minorHAnsi" w:hAnsiTheme="minorHAnsi" w:cstheme="minorHAnsi"/>
          <w:sz w:val="22"/>
          <w:szCs w:val="22"/>
        </w:rPr>
        <w:t xml:space="preserve"> sistema de logística reversa implementado de forma coletiva, a EG deverá apresentar uma planilha (conforme modelo dado na </w:t>
      </w:r>
      <w:r w:rsidR="00F50A5C" w:rsidRPr="00927AB2">
        <w:rPr>
          <w:rFonts w:asciiTheme="minorHAnsi" w:hAnsiTheme="minorHAnsi" w:cstheme="minorHAnsi"/>
          <w:sz w:val="22"/>
          <w:szCs w:val="22"/>
        </w:rPr>
        <w:t>Tabela 5</w:t>
      </w:r>
      <w:r w:rsidR="433ECC59" w:rsidRPr="00927AB2">
        <w:rPr>
          <w:rFonts w:asciiTheme="minorHAnsi" w:hAnsiTheme="minorHAnsi" w:cstheme="minorHAnsi"/>
          <w:sz w:val="22"/>
          <w:szCs w:val="22"/>
        </w:rPr>
        <w:t>a seguir), onde conste a especificação de cada uma das empresas aderentes, constando o nome fantasia, a razão social, o CNPJ, o endereço completo e qual elo da cadeia representam, para que se comprove a adimplência dos fabricantes, importadores, distribuidores e comerciantes</w:t>
      </w:r>
      <w:r w:rsidR="4A357CC1" w:rsidRPr="00927AB2">
        <w:rPr>
          <w:rFonts w:asciiTheme="minorHAnsi" w:hAnsiTheme="minorHAnsi" w:cstheme="minorHAnsi"/>
          <w:sz w:val="22"/>
          <w:szCs w:val="22"/>
        </w:rPr>
        <w:t xml:space="preserve"> que integram</w:t>
      </w:r>
      <w:r w:rsidR="433ECC59" w:rsidRPr="00927AB2">
        <w:rPr>
          <w:rFonts w:asciiTheme="minorHAnsi" w:hAnsiTheme="minorHAnsi" w:cstheme="minorHAnsi"/>
          <w:sz w:val="22"/>
          <w:szCs w:val="22"/>
        </w:rPr>
        <w:t xml:space="preserve"> o SLR, conforme o artigo 13 da DN COPAM nº 249/2024.</w:t>
      </w:r>
    </w:p>
    <w:p w14:paraId="7AD26A18" w14:textId="12394A16" w:rsidR="00A1239C" w:rsidRPr="00927AB2" w:rsidRDefault="17C8CF52">
      <w:pPr>
        <w:pStyle w:val="Default"/>
        <w:ind w:firstLine="708"/>
        <w:jc w:val="both"/>
        <w:rPr>
          <w:rFonts w:asciiTheme="minorHAnsi" w:hAnsiTheme="minorHAnsi" w:cstheme="minorHAnsi"/>
          <w:sz w:val="22"/>
          <w:szCs w:val="22"/>
          <w:highlight w:val="yellow"/>
        </w:rPr>
      </w:pPr>
      <w:r w:rsidRPr="00927AB2">
        <w:rPr>
          <w:rFonts w:asciiTheme="minorHAnsi" w:hAnsiTheme="minorHAnsi" w:cstheme="minorHAnsi"/>
          <w:sz w:val="22"/>
          <w:szCs w:val="22"/>
        </w:rPr>
        <w:t xml:space="preserve">A SEMAD deverá ser informada sobre saída de empresas do SLR, bem como sobre novas adesões ao SLR. A EG também </w:t>
      </w:r>
      <w:r w:rsidRPr="00927AB2">
        <w:rPr>
          <w:rFonts w:asciiTheme="minorHAnsi" w:hAnsiTheme="minorHAnsi" w:cstheme="minorHAnsi"/>
          <w:sz w:val="22"/>
          <w:szCs w:val="22"/>
          <w:u w:val="single"/>
        </w:rPr>
        <w:t>poderá</w:t>
      </w:r>
      <w:r w:rsidRPr="00927AB2">
        <w:rPr>
          <w:rFonts w:asciiTheme="minorHAnsi" w:hAnsiTheme="minorHAnsi" w:cstheme="minorHAnsi"/>
          <w:sz w:val="22"/>
          <w:szCs w:val="22"/>
        </w:rPr>
        <w:t xml:space="preserve"> manter a informação sobre empresas aderentes, atualizada em tempo real, em seu </w:t>
      </w:r>
      <w:r w:rsidRPr="00927AB2">
        <w:rPr>
          <w:rFonts w:asciiTheme="minorHAnsi" w:hAnsiTheme="minorHAnsi" w:cstheme="minorHAnsi"/>
          <w:i/>
          <w:iCs/>
          <w:sz w:val="22"/>
          <w:szCs w:val="22"/>
        </w:rPr>
        <w:t>site</w:t>
      </w:r>
      <w:r w:rsidRPr="00927AB2">
        <w:rPr>
          <w:rFonts w:asciiTheme="minorHAnsi" w:hAnsiTheme="minorHAnsi" w:cstheme="minorHAnsi"/>
          <w:sz w:val="22"/>
          <w:szCs w:val="22"/>
        </w:rPr>
        <w:t>, como forma de possibilitar transparência para o público interessado</w:t>
      </w:r>
    </w:p>
    <w:p w14:paraId="443EA17B" w14:textId="77777777" w:rsidR="00A1239C" w:rsidRPr="00927AB2" w:rsidRDefault="00A1239C">
      <w:pPr>
        <w:pStyle w:val="Default"/>
        <w:jc w:val="both"/>
        <w:rPr>
          <w:rFonts w:asciiTheme="minorHAnsi" w:hAnsiTheme="minorHAnsi" w:cstheme="minorHAnsi"/>
          <w:sz w:val="22"/>
          <w:szCs w:val="22"/>
        </w:rPr>
      </w:pPr>
    </w:p>
    <w:p w14:paraId="0B2CAF9C" w14:textId="44E4E825" w:rsidR="0012157E" w:rsidRPr="00927AB2" w:rsidRDefault="0012157E"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5</w:t>
      </w:r>
      <w:r w:rsidRPr="00927AB2">
        <w:rPr>
          <w:rFonts w:cstheme="minorHAnsi"/>
          <w:i w:val="0"/>
          <w:iCs w:val="0"/>
          <w:sz w:val="22"/>
          <w:szCs w:val="22"/>
        </w:rPr>
        <w:fldChar w:fldCharType="end"/>
      </w:r>
      <w:r w:rsidRPr="00927AB2">
        <w:rPr>
          <w:rFonts w:cstheme="minorHAnsi"/>
          <w:i w:val="0"/>
          <w:iCs w:val="0"/>
          <w:sz w:val="22"/>
          <w:szCs w:val="22"/>
        </w:rPr>
        <w:t xml:space="preserve"> - </w:t>
      </w:r>
      <w:r w:rsidR="00BA36BC" w:rsidRPr="00927AB2">
        <w:rPr>
          <w:rFonts w:cstheme="minorHAnsi"/>
          <w:i w:val="0"/>
          <w:iCs w:val="0"/>
          <w:sz w:val="22"/>
          <w:szCs w:val="22"/>
        </w:rPr>
        <w:t>Identificação das empresas aderentes ao SLR, no caso de modelo coletivo</w:t>
      </w:r>
      <w:r w:rsidRPr="00927AB2">
        <w:rPr>
          <w:rFonts w:cstheme="minorHAnsi"/>
          <w:i w:val="0"/>
          <w:iCs w:val="0"/>
          <w:sz w:val="22"/>
          <w:szCs w:val="22"/>
        </w:rPr>
        <w:t>.</w:t>
      </w:r>
    </w:p>
    <w:tbl>
      <w:tblPr>
        <w:tblStyle w:val="Tabelacomgrade"/>
        <w:tblW w:w="9303" w:type="dxa"/>
        <w:jc w:val="center"/>
        <w:tblLayout w:type="fixed"/>
        <w:tblLook w:val="04A0" w:firstRow="1" w:lastRow="0" w:firstColumn="1" w:lastColumn="0" w:noHBand="0" w:noVBand="1"/>
      </w:tblPr>
      <w:tblGrid>
        <w:gridCol w:w="1413"/>
        <w:gridCol w:w="1155"/>
        <w:gridCol w:w="1010"/>
        <w:gridCol w:w="1680"/>
        <w:gridCol w:w="1110"/>
        <w:gridCol w:w="985"/>
        <w:gridCol w:w="1950"/>
      </w:tblGrid>
      <w:tr w:rsidR="00A1239C" w:rsidRPr="00927AB2" w14:paraId="6BE0CFBF" w14:textId="77777777">
        <w:trPr>
          <w:jc w:val="center"/>
        </w:trPr>
        <w:tc>
          <w:tcPr>
            <w:tcW w:w="1413" w:type="dxa"/>
          </w:tcPr>
          <w:p w14:paraId="31C5CC1E"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Aderente</w:t>
            </w:r>
            <w:r w:rsidRPr="00927AB2">
              <w:rPr>
                <w:rFonts w:asciiTheme="minorHAnsi" w:hAnsiTheme="minorHAnsi" w:cstheme="minorHAnsi"/>
                <w:b/>
                <w:bCs/>
                <w:color w:val="000000" w:themeColor="text1"/>
                <w:sz w:val="18"/>
                <w:szCs w:val="18"/>
              </w:rPr>
              <w:br/>
              <w:t>Nome fantasia</w:t>
            </w:r>
          </w:p>
        </w:tc>
        <w:tc>
          <w:tcPr>
            <w:tcW w:w="1155" w:type="dxa"/>
          </w:tcPr>
          <w:p w14:paraId="0C346BF9"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Aderente</w:t>
            </w:r>
          </w:p>
          <w:p w14:paraId="521EF776"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Razão Social</w:t>
            </w:r>
          </w:p>
        </w:tc>
        <w:tc>
          <w:tcPr>
            <w:tcW w:w="1010" w:type="dxa"/>
          </w:tcPr>
          <w:p w14:paraId="09085910"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Aderente</w:t>
            </w:r>
          </w:p>
          <w:p w14:paraId="204D8392"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CNPJ</w:t>
            </w:r>
          </w:p>
        </w:tc>
        <w:tc>
          <w:tcPr>
            <w:tcW w:w="1680" w:type="dxa"/>
          </w:tcPr>
          <w:p w14:paraId="58BD39D3"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Aderente</w:t>
            </w:r>
          </w:p>
          <w:p w14:paraId="6E603FEC"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Endereço completo com CEP</w:t>
            </w:r>
          </w:p>
        </w:tc>
        <w:tc>
          <w:tcPr>
            <w:tcW w:w="1110" w:type="dxa"/>
          </w:tcPr>
          <w:p w14:paraId="7D812CA1"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Aderente</w:t>
            </w:r>
          </w:p>
          <w:p w14:paraId="5F9A0BE8"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Município</w:t>
            </w:r>
          </w:p>
        </w:tc>
        <w:tc>
          <w:tcPr>
            <w:tcW w:w="985" w:type="dxa"/>
          </w:tcPr>
          <w:p w14:paraId="33C7A105"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Aderente</w:t>
            </w:r>
          </w:p>
          <w:p w14:paraId="0C78F936"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Estado</w:t>
            </w:r>
          </w:p>
        </w:tc>
        <w:tc>
          <w:tcPr>
            <w:tcW w:w="1950" w:type="dxa"/>
          </w:tcPr>
          <w:p w14:paraId="17FD4F88"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Aderente</w:t>
            </w:r>
            <w:r w:rsidRPr="00927AB2">
              <w:rPr>
                <w:rFonts w:asciiTheme="minorHAnsi" w:hAnsiTheme="minorHAnsi" w:cstheme="minorHAnsi"/>
                <w:b/>
                <w:bCs/>
                <w:color w:val="000000" w:themeColor="text1"/>
                <w:sz w:val="18"/>
                <w:szCs w:val="18"/>
              </w:rPr>
              <w:br/>
              <w:t>Elo da cadeia que representa</w:t>
            </w:r>
          </w:p>
        </w:tc>
      </w:tr>
      <w:tr w:rsidR="00A1239C" w:rsidRPr="00927AB2" w14:paraId="43D02A7C" w14:textId="77777777">
        <w:trPr>
          <w:jc w:val="center"/>
        </w:trPr>
        <w:tc>
          <w:tcPr>
            <w:tcW w:w="1413" w:type="dxa"/>
          </w:tcPr>
          <w:p w14:paraId="2A8ECD32"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Fabricante A</w:t>
            </w:r>
          </w:p>
        </w:tc>
        <w:tc>
          <w:tcPr>
            <w:tcW w:w="1155" w:type="dxa"/>
          </w:tcPr>
          <w:p w14:paraId="4362C5EA" w14:textId="77777777" w:rsidR="00A1239C" w:rsidRPr="00927AB2" w:rsidRDefault="00A1239C">
            <w:pPr>
              <w:pStyle w:val="Default"/>
              <w:jc w:val="both"/>
              <w:rPr>
                <w:rFonts w:asciiTheme="minorHAnsi" w:hAnsiTheme="minorHAnsi" w:cstheme="minorHAnsi"/>
                <w:sz w:val="18"/>
                <w:szCs w:val="18"/>
              </w:rPr>
            </w:pPr>
          </w:p>
        </w:tc>
        <w:tc>
          <w:tcPr>
            <w:tcW w:w="1010" w:type="dxa"/>
          </w:tcPr>
          <w:p w14:paraId="3F4F782D" w14:textId="77777777" w:rsidR="00A1239C" w:rsidRPr="00927AB2" w:rsidRDefault="00A1239C">
            <w:pPr>
              <w:pStyle w:val="Default"/>
              <w:jc w:val="both"/>
              <w:rPr>
                <w:rFonts w:asciiTheme="minorHAnsi" w:hAnsiTheme="minorHAnsi" w:cstheme="minorHAnsi"/>
                <w:sz w:val="18"/>
                <w:szCs w:val="18"/>
              </w:rPr>
            </w:pPr>
          </w:p>
        </w:tc>
        <w:tc>
          <w:tcPr>
            <w:tcW w:w="1680" w:type="dxa"/>
          </w:tcPr>
          <w:p w14:paraId="66C22BD7" w14:textId="77777777" w:rsidR="00A1239C" w:rsidRPr="00927AB2" w:rsidRDefault="00A1239C">
            <w:pPr>
              <w:pStyle w:val="Default"/>
              <w:jc w:val="both"/>
              <w:rPr>
                <w:rFonts w:asciiTheme="minorHAnsi" w:hAnsiTheme="minorHAnsi" w:cstheme="minorHAnsi"/>
                <w:sz w:val="18"/>
                <w:szCs w:val="18"/>
              </w:rPr>
            </w:pPr>
          </w:p>
        </w:tc>
        <w:tc>
          <w:tcPr>
            <w:tcW w:w="1110" w:type="dxa"/>
          </w:tcPr>
          <w:p w14:paraId="4218BA9C" w14:textId="77777777" w:rsidR="00A1239C" w:rsidRPr="00927AB2" w:rsidRDefault="00A1239C">
            <w:pPr>
              <w:pStyle w:val="Default"/>
              <w:jc w:val="both"/>
              <w:rPr>
                <w:rFonts w:asciiTheme="minorHAnsi" w:hAnsiTheme="minorHAnsi" w:cstheme="minorHAnsi"/>
                <w:sz w:val="18"/>
                <w:szCs w:val="18"/>
              </w:rPr>
            </w:pPr>
          </w:p>
        </w:tc>
        <w:tc>
          <w:tcPr>
            <w:tcW w:w="985" w:type="dxa"/>
          </w:tcPr>
          <w:p w14:paraId="49BBD4E7" w14:textId="77777777" w:rsidR="00A1239C" w:rsidRPr="00927AB2" w:rsidRDefault="00A1239C">
            <w:pPr>
              <w:pStyle w:val="Default"/>
              <w:jc w:val="both"/>
              <w:rPr>
                <w:rFonts w:asciiTheme="minorHAnsi" w:hAnsiTheme="minorHAnsi" w:cstheme="minorHAnsi"/>
                <w:sz w:val="18"/>
                <w:szCs w:val="18"/>
              </w:rPr>
            </w:pPr>
          </w:p>
        </w:tc>
        <w:tc>
          <w:tcPr>
            <w:tcW w:w="1950" w:type="dxa"/>
          </w:tcPr>
          <w:p w14:paraId="45E380C7"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fabricação</w:t>
            </w:r>
          </w:p>
        </w:tc>
      </w:tr>
      <w:tr w:rsidR="00A1239C" w:rsidRPr="00927AB2" w14:paraId="089F1039" w14:textId="77777777">
        <w:trPr>
          <w:jc w:val="center"/>
        </w:trPr>
        <w:tc>
          <w:tcPr>
            <w:tcW w:w="1413" w:type="dxa"/>
          </w:tcPr>
          <w:p w14:paraId="23FAA8DF"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Fabricante B</w:t>
            </w:r>
          </w:p>
        </w:tc>
        <w:tc>
          <w:tcPr>
            <w:tcW w:w="1155" w:type="dxa"/>
          </w:tcPr>
          <w:p w14:paraId="622D33F9" w14:textId="77777777" w:rsidR="00A1239C" w:rsidRPr="00927AB2" w:rsidRDefault="00A1239C">
            <w:pPr>
              <w:pStyle w:val="Default"/>
              <w:jc w:val="both"/>
              <w:rPr>
                <w:rFonts w:asciiTheme="minorHAnsi" w:hAnsiTheme="minorHAnsi" w:cstheme="minorHAnsi"/>
                <w:sz w:val="18"/>
                <w:szCs w:val="18"/>
              </w:rPr>
            </w:pPr>
          </w:p>
        </w:tc>
        <w:tc>
          <w:tcPr>
            <w:tcW w:w="1010" w:type="dxa"/>
          </w:tcPr>
          <w:p w14:paraId="7B2FC3CD" w14:textId="77777777" w:rsidR="00A1239C" w:rsidRPr="00927AB2" w:rsidRDefault="00A1239C">
            <w:pPr>
              <w:pStyle w:val="Default"/>
              <w:jc w:val="both"/>
              <w:rPr>
                <w:rFonts w:asciiTheme="minorHAnsi" w:hAnsiTheme="minorHAnsi" w:cstheme="minorHAnsi"/>
                <w:sz w:val="18"/>
                <w:szCs w:val="18"/>
              </w:rPr>
            </w:pPr>
          </w:p>
        </w:tc>
        <w:tc>
          <w:tcPr>
            <w:tcW w:w="1680" w:type="dxa"/>
          </w:tcPr>
          <w:p w14:paraId="72778256" w14:textId="77777777" w:rsidR="00A1239C" w:rsidRPr="00927AB2" w:rsidRDefault="00A1239C">
            <w:pPr>
              <w:pStyle w:val="Default"/>
              <w:jc w:val="both"/>
              <w:rPr>
                <w:rFonts w:asciiTheme="minorHAnsi" w:hAnsiTheme="minorHAnsi" w:cstheme="minorHAnsi"/>
                <w:sz w:val="18"/>
                <w:szCs w:val="18"/>
              </w:rPr>
            </w:pPr>
          </w:p>
        </w:tc>
        <w:tc>
          <w:tcPr>
            <w:tcW w:w="1110" w:type="dxa"/>
          </w:tcPr>
          <w:p w14:paraId="6DD0089D" w14:textId="77777777" w:rsidR="00A1239C" w:rsidRPr="00927AB2" w:rsidRDefault="00A1239C">
            <w:pPr>
              <w:pStyle w:val="Default"/>
              <w:jc w:val="both"/>
              <w:rPr>
                <w:rFonts w:asciiTheme="minorHAnsi" w:hAnsiTheme="minorHAnsi" w:cstheme="minorHAnsi"/>
                <w:sz w:val="18"/>
                <w:szCs w:val="18"/>
              </w:rPr>
            </w:pPr>
          </w:p>
        </w:tc>
        <w:tc>
          <w:tcPr>
            <w:tcW w:w="985" w:type="dxa"/>
          </w:tcPr>
          <w:p w14:paraId="60E7541D" w14:textId="77777777" w:rsidR="00A1239C" w:rsidRPr="00927AB2" w:rsidRDefault="00A1239C">
            <w:pPr>
              <w:pStyle w:val="Default"/>
              <w:jc w:val="both"/>
              <w:rPr>
                <w:rFonts w:asciiTheme="minorHAnsi" w:hAnsiTheme="minorHAnsi" w:cstheme="minorHAnsi"/>
                <w:sz w:val="18"/>
                <w:szCs w:val="18"/>
              </w:rPr>
            </w:pPr>
          </w:p>
        </w:tc>
        <w:tc>
          <w:tcPr>
            <w:tcW w:w="1950" w:type="dxa"/>
          </w:tcPr>
          <w:p w14:paraId="2592B7BA"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fabricação</w:t>
            </w:r>
          </w:p>
        </w:tc>
      </w:tr>
      <w:tr w:rsidR="00A1239C" w:rsidRPr="00927AB2" w14:paraId="26A481DA" w14:textId="77777777">
        <w:trPr>
          <w:jc w:val="center"/>
        </w:trPr>
        <w:tc>
          <w:tcPr>
            <w:tcW w:w="1413" w:type="dxa"/>
          </w:tcPr>
          <w:p w14:paraId="593E1048"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Importador</w:t>
            </w:r>
          </w:p>
        </w:tc>
        <w:tc>
          <w:tcPr>
            <w:tcW w:w="1155" w:type="dxa"/>
          </w:tcPr>
          <w:p w14:paraId="3D036F20" w14:textId="77777777" w:rsidR="00A1239C" w:rsidRPr="00927AB2" w:rsidRDefault="00A1239C">
            <w:pPr>
              <w:pStyle w:val="Default"/>
              <w:jc w:val="both"/>
              <w:rPr>
                <w:rFonts w:asciiTheme="minorHAnsi" w:hAnsiTheme="minorHAnsi" w:cstheme="minorHAnsi"/>
                <w:sz w:val="18"/>
                <w:szCs w:val="18"/>
              </w:rPr>
            </w:pPr>
          </w:p>
        </w:tc>
        <w:tc>
          <w:tcPr>
            <w:tcW w:w="1010" w:type="dxa"/>
          </w:tcPr>
          <w:p w14:paraId="47CAF7B7" w14:textId="77777777" w:rsidR="00A1239C" w:rsidRPr="00927AB2" w:rsidRDefault="00A1239C">
            <w:pPr>
              <w:pStyle w:val="Default"/>
              <w:jc w:val="both"/>
              <w:rPr>
                <w:rFonts w:asciiTheme="minorHAnsi" w:hAnsiTheme="minorHAnsi" w:cstheme="minorHAnsi"/>
                <w:sz w:val="18"/>
                <w:szCs w:val="18"/>
              </w:rPr>
            </w:pPr>
          </w:p>
        </w:tc>
        <w:tc>
          <w:tcPr>
            <w:tcW w:w="1680" w:type="dxa"/>
          </w:tcPr>
          <w:p w14:paraId="508E0032" w14:textId="77777777" w:rsidR="00A1239C" w:rsidRPr="00927AB2" w:rsidRDefault="00A1239C">
            <w:pPr>
              <w:pStyle w:val="Default"/>
              <w:jc w:val="both"/>
              <w:rPr>
                <w:rFonts w:asciiTheme="minorHAnsi" w:hAnsiTheme="minorHAnsi" w:cstheme="minorHAnsi"/>
                <w:sz w:val="18"/>
                <w:szCs w:val="18"/>
              </w:rPr>
            </w:pPr>
          </w:p>
        </w:tc>
        <w:tc>
          <w:tcPr>
            <w:tcW w:w="1110" w:type="dxa"/>
          </w:tcPr>
          <w:p w14:paraId="72AA5A66" w14:textId="77777777" w:rsidR="00A1239C" w:rsidRPr="00927AB2" w:rsidRDefault="00A1239C">
            <w:pPr>
              <w:pStyle w:val="Default"/>
              <w:jc w:val="both"/>
              <w:rPr>
                <w:rFonts w:asciiTheme="minorHAnsi" w:hAnsiTheme="minorHAnsi" w:cstheme="minorHAnsi"/>
                <w:sz w:val="18"/>
                <w:szCs w:val="18"/>
              </w:rPr>
            </w:pPr>
          </w:p>
        </w:tc>
        <w:tc>
          <w:tcPr>
            <w:tcW w:w="985" w:type="dxa"/>
          </w:tcPr>
          <w:p w14:paraId="0C5AEBE6" w14:textId="77777777" w:rsidR="00A1239C" w:rsidRPr="00927AB2" w:rsidRDefault="00A1239C">
            <w:pPr>
              <w:pStyle w:val="Default"/>
              <w:jc w:val="both"/>
              <w:rPr>
                <w:rFonts w:asciiTheme="minorHAnsi" w:hAnsiTheme="minorHAnsi" w:cstheme="minorHAnsi"/>
                <w:sz w:val="18"/>
                <w:szCs w:val="18"/>
              </w:rPr>
            </w:pPr>
          </w:p>
        </w:tc>
        <w:tc>
          <w:tcPr>
            <w:tcW w:w="1950" w:type="dxa"/>
          </w:tcPr>
          <w:p w14:paraId="17189F50"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importação</w:t>
            </w:r>
          </w:p>
        </w:tc>
      </w:tr>
      <w:tr w:rsidR="00A1239C" w:rsidRPr="00927AB2" w14:paraId="79869B5B" w14:textId="77777777">
        <w:trPr>
          <w:jc w:val="center"/>
        </w:trPr>
        <w:tc>
          <w:tcPr>
            <w:tcW w:w="1413" w:type="dxa"/>
          </w:tcPr>
          <w:p w14:paraId="10164E1B"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Distribuidor A</w:t>
            </w:r>
          </w:p>
        </w:tc>
        <w:tc>
          <w:tcPr>
            <w:tcW w:w="1155" w:type="dxa"/>
          </w:tcPr>
          <w:p w14:paraId="42BF2758" w14:textId="77777777" w:rsidR="00A1239C" w:rsidRPr="00927AB2" w:rsidRDefault="00A1239C">
            <w:pPr>
              <w:pStyle w:val="Default"/>
              <w:jc w:val="both"/>
              <w:rPr>
                <w:rFonts w:asciiTheme="minorHAnsi" w:hAnsiTheme="minorHAnsi" w:cstheme="minorHAnsi"/>
                <w:sz w:val="18"/>
                <w:szCs w:val="18"/>
              </w:rPr>
            </w:pPr>
          </w:p>
        </w:tc>
        <w:tc>
          <w:tcPr>
            <w:tcW w:w="1010" w:type="dxa"/>
          </w:tcPr>
          <w:p w14:paraId="3A552406" w14:textId="77777777" w:rsidR="00A1239C" w:rsidRPr="00927AB2" w:rsidRDefault="00A1239C">
            <w:pPr>
              <w:pStyle w:val="Default"/>
              <w:jc w:val="both"/>
              <w:rPr>
                <w:rFonts w:asciiTheme="minorHAnsi" w:hAnsiTheme="minorHAnsi" w:cstheme="minorHAnsi"/>
                <w:sz w:val="18"/>
                <w:szCs w:val="18"/>
              </w:rPr>
            </w:pPr>
          </w:p>
        </w:tc>
        <w:tc>
          <w:tcPr>
            <w:tcW w:w="1680" w:type="dxa"/>
          </w:tcPr>
          <w:p w14:paraId="6F53D7D6" w14:textId="77777777" w:rsidR="00A1239C" w:rsidRPr="00927AB2" w:rsidRDefault="00A1239C">
            <w:pPr>
              <w:pStyle w:val="Default"/>
              <w:jc w:val="both"/>
              <w:rPr>
                <w:rFonts w:asciiTheme="minorHAnsi" w:hAnsiTheme="minorHAnsi" w:cstheme="minorHAnsi"/>
                <w:sz w:val="18"/>
                <w:szCs w:val="18"/>
              </w:rPr>
            </w:pPr>
          </w:p>
        </w:tc>
        <w:tc>
          <w:tcPr>
            <w:tcW w:w="1110" w:type="dxa"/>
          </w:tcPr>
          <w:p w14:paraId="7E8C2EE4" w14:textId="77777777" w:rsidR="00A1239C" w:rsidRPr="00927AB2" w:rsidRDefault="00A1239C">
            <w:pPr>
              <w:pStyle w:val="Default"/>
              <w:jc w:val="both"/>
              <w:rPr>
                <w:rFonts w:asciiTheme="minorHAnsi" w:hAnsiTheme="minorHAnsi" w:cstheme="minorHAnsi"/>
                <w:sz w:val="18"/>
                <w:szCs w:val="18"/>
              </w:rPr>
            </w:pPr>
          </w:p>
        </w:tc>
        <w:tc>
          <w:tcPr>
            <w:tcW w:w="985" w:type="dxa"/>
          </w:tcPr>
          <w:p w14:paraId="62EFCE4C" w14:textId="77777777" w:rsidR="00A1239C" w:rsidRPr="00927AB2" w:rsidRDefault="00A1239C">
            <w:pPr>
              <w:pStyle w:val="Default"/>
              <w:jc w:val="both"/>
              <w:rPr>
                <w:rFonts w:asciiTheme="minorHAnsi" w:hAnsiTheme="minorHAnsi" w:cstheme="minorHAnsi"/>
                <w:sz w:val="18"/>
                <w:szCs w:val="18"/>
              </w:rPr>
            </w:pPr>
          </w:p>
        </w:tc>
        <w:tc>
          <w:tcPr>
            <w:tcW w:w="1950" w:type="dxa"/>
          </w:tcPr>
          <w:p w14:paraId="24CA21FD"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distribuição</w:t>
            </w:r>
          </w:p>
        </w:tc>
      </w:tr>
      <w:tr w:rsidR="00A1239C" w:rsidRPr="00927AB2" w14:paraId="5279206A" w14:textId="77777777">
        <w:trPr>
          <w:jc w:val="center"/>
        </w:trPr>
        <w:tc>
          <w:tcPr>
            <w:tcW w:w="1413" w:type="dxa"/>
          </w:tcPr>
          <w:p w14:paraId="3C02F7F5"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Distribuidor B</w:t>
            </w:r>
          </w:p>
        </w:tc>
        <w:tc>
          <w:tcPr>
            <w:tcW w:w="1155" w:type="dxa"/>
          </w:tcPr>
          <w:p w14:paraId="58EF3C42" w14:textId="77777777" w:rsidR="00A1239C" w:rsidRPr="00927AB2" w:rsidRDefault="00A1239C">
            <w:pPr>
              <w:pStyle w:val="Default"/>
              <w:jc w:val="both"/>
              <w:rPr>
                <w:rFonts w:asciiTheme="minorHAnsi" w:hAnsiTheme="minorHAnsi" w:cstheme="minorHAnsi"/>
                <w:sz w:val="18"/>
                <w:szCs w:val="18"/>
              </w:rPr>
            </w:pPr>
          </w:p>
        </w:tc>
        <w:tc>
          <w:tcPr>
            <w:tcW w:w="1010" w:type="dxa"/>
          </w:tcPr>
          <w:p w14:paraId="6CE78A0A" w14:textId="77777777" w:rsidR="00A1239C" w:rsidRPr="00927AB2" w:rsidRDefault="00A1239C">
            <w:pPr>
              <w:pStyle w:val="Default"/>
              <w:jc w:val="both"/>
              <w:rPr>
                <w:rFonts w:asciiTheme="minorHAnsi" w:hAnsiTheme="minorHAnsi" w:cstheme="minorHAnsi"/>
                <w:sz w:val="18"/>
                <w:szCs w:val="18"/>
              </w:rPr>
            </w:pPr>
          </w:p>
        </w:tc>
        <w:tc>
          <w:tcPr>
            <w:tcW w:w="1680" w:type="dxa"/>
          </w:tcPr>
          <w:p w14:paraId="09A78837" w14:textId="77777777" w:rsidR="00A1239C" w:rsidRPr="00927AB2" w:rsidRDefault="00A1239C">
            <w:pPr>
              <w:pStyle w:val="Default"/>
              <w:jc w:val="both"/>
              <w:rPr>
                <w:rFonts w:asciiTheme="minorHAnsi" w:hAnsiTheme="minorHAnsi" w:cstheme="minorHAnsi"/>
                <w:sz w:val="18"/>
                <w:szCs w:val="18"/>
              </w:rPr>
            </w:pPr>
          </w:p>
        </w:tc>
        <w:tc>
          <w:tcPr>
            <w:tcW w:w="1110" w:type="dxa"/>
          </w:tcPr>
          <w:p w14:paraId="7B214CB7" w14:textId="77777777" w:rsidR="00A1239C" w:rsidRPr="00927AB2" w:rsidRDefault="00A1239C">
            <w:pPr>
              <w:pStyle w:val="Default"/>
              <w:jc w:val="both"/>
              <w:rPr>
                <w:rFonts w:asciiTheme="minorHAnsi" w:hAnsiTheme="minorHAnsi" w:cstheme="minorHAnsi"/>
                <w:sz w:val="18"/>
                <w:szCs w:val="18"/>
              </w:rPr>
            </w:pPr>
          </w:p>
        </w:tc>
        <w:tc>
          <w:tcPr>
            <w:tcW w:w="985" w:type="dxa"/>
          </w:tcPr>
          <w:p w14:paraId="47890529" w14:textId="77777777" w:rsidR="00A1239C" w:rsidRPr="00927AB2" w:rsidRDefault="00A1239C">
            <w:pPr>
              <w:pStyle w:val="Default"/>
              <w:jc w:val="both"/>
              <w:rPr>
                <w:rFonts w:asciiTheme="minorHAnsi" w:hAnsiTheme="minorHAnsi" w:cstheme="minorHAnsi"/>
                <w:sz w:val="18"/>
                <w:szCs w:val="18"/>
              </w:rPr>
            </w:pPr>
          </w:p>
        </w:tc>
        <w:tc>
          <w:tcPr>
            <w:tcW w:w="1950" w:type="dxa"/>
          </w:tcPr>
          <w:p w14:paraId="6E97D952"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distribuição e comércio</w:t>
            </w:r>
          </w:p>
        </w:tc>
      </w:tr>
      <w:tr w:rsidR="00A1239C" w:rsidRPr="00927AB2" w14:paraId="6BAFFA2B" w14:textId="77777777">
        <w:trPr>
          <w:jc w:val="center"/>
        </w:trPr>
        <w:tc>
          <w:tcPr>
            <w:tcW w:w="1413" w:type="dxa"/>
          </w:tcPr>
          <w:p w14:paraId="0BDD65A4"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Comerciante A</w:t>
            </w:r>
          </w:p>
        </w:tc>
        <w:tc>
          <w:tcPr>
            <w:tcW w:w="1155" w:type="dxa"/>
          </w:tcPr>
          <w:p w14:paraId="479103F8" w14:textId="77777777" w:rsidR="00A1239C" w:rsidRPr="00927AB2" w:rsidRDefault="00A1239C">
            <w:pPr>
              <w:pStyle w:val="Default"/>
              <w:jc w:val="both"/>
              <w:rPr>
                <w:rFonts w:asciiTheme="minorHAnsi" w:hAnsiTheme="minorHAnsi" w:cstheme="minorHAnsi"/>
                <w:sz w:val="18"/>
                <w:szCs w:val="18"/>
              </w:rPr>
            </w:pPr>
          </w:p>
        </w:tc>
        <w:tc>
          <w:tcPr>
            <w:tcW w:w="1010" w:type="dxa"/>
          </w:tcPr>
          <w:p w14:paraId="21520E32" w14:textId="77777777" w:rsidR="00A1239C" w:rsidRPr="00927AB2" w:rsidRDefault="00A1239C">
            <w:pPr>
              <w:pStyle w:val="Default"/>
              <w:jc w:val="both"/>
              <w:rPr>
                <w:rFonts w:asciiTheme="minorHAnsi" w:hAnsiTheme="minorHAnsi" w:cstheme="minorHAnsi"/>
                <w:sz w:val="18"/>
                <w:szCs w:val="18"/>
              </w:rPr>
            </w:pPr>
          </w:p>
        </w:tc>
        <w:tc>
          <w:tcPr>
            <w:tcW w:w="1680" w:type="dxa"/>
          </w:tcPr>
          <w:p w14:paraId="63F76A7B" w14:textId="77777777" w:rsidR="00A1239C" w:rsidRPr="00927AB2" w:rsidRDefault="00A1239C">
            <w:pPr>
              <w:pStyle w:val="Default"/>
              <w:jc w:val="both"/>
              <w:rPr>
                <w:rFonts w:asciiTheme="minorHAnsi" w:hAnsiTheme="minorHAnsi" w:cstheme="minorHAnsi"/>
                <w:sz w:val="18"/>
                <w:szCs w:val="18"/>
              </w:rPr>
            </w:pPr>
          </w:p>
        </w:tc>
        <w:tc>
          <w:tcPr>
            <w:tcW w:w="1110" w:type="dxa"/>
          </w:tcPr>
          <w:p w14:paraId="25BCD41E" w14:textId="77777777" w:rsidR="00A1239C" w:rsidRPr="00927AB2" w:rsidRDefault="00A1239C">
            <w:pPr>
              <w:pStyle w:val="Default"/>
              <w:jc w:val="both"/>
              <w:rPr>
                <w:rFonts w:asciiTheme="minorHAnsi" w:hAnsiTheme="minorHAnsi" w:cstheme="minorHAnsi"/>
                <w:sz w:val="18"/>
                <w:szCs w:val="18"/>
              </w:rPr>
            </w:pPr>
          </w:p>
        </w:tc>
        <w:tc>
          <w:tcPr>
            <w:tcW w:w="985" w:type="dxa"/>
          </w:tcPr>
          <w:p w14:paraId="582237CC" w14:textId="77777777" w:rsidR="00A1239C" w:rsidRPr="00927AB2" w:rsidRDefault="00A1239C">
            <w:pPr>
              <w:pStyle w:val="Default"/>
              <w:jc w:val="both"/>
              <w:rPr>
                <w:rFonts w:asciiTheme="minorHAnsi" w:hAnsiTheme="minorHAnsi" w:cstheme="minorHAnsi"/>
                <w:sz w:val="18"/>
                <w:szCs w:val="18"/>
              </w:rPr>
            </w:pPr>
          </w:p>
        </w:tc>
        <w:tc>
          <w:tcPr>
            <w:tcW w:w="1950" w:type="dxa"/>
          </w:tcPr>
          <w:p w14:paraId="33C37017" w14:textId="46400487" w:rsidR="00A1239C" w:rsidRPr="00927AB2" w:rsidRDefault="00257471">
            <w:pPr>
              <w:pStyle w:val="Default"/>
              <w:jc w:val="both"/>
              <w:rPr>
                <w:rFonts w:asciiTheme="minorHAnsi" w:hAnsiTheme="minorHAnsi" w:cstheme="minorHAnsi"/>
                <w:sz w:val="18"/>
                <w:szCs w:val="18"/>
              </w:rPr>
            </w:pPr>
            <w:r w:rsidRPr="00927AB2">
              <w:rPr>
                <w:rFonts w:asciiTheme="minorHAnsi" w:hAnsiTheme="minorHAnsi" w:cstheme="minorHAnsi"/>
                <w:sz w:val="18"/>
                <w:szCs w:val="18"/>
              </w:rPr>
              <w:t>C</w:t>
            </w:r>
            <w:r w:rsidR="007A4621" w:rsidRPr="00927AB2">
              <w:rPr>
                <w:rFonts w:asciiTheme="minorHAnsi" w:hAnsiTheme="minorHAnsi" w:cstheme="minorHAnsi"/>
                <w:sz w:val="18"/>
                <w:szCs w:val="18"/>
              </w:rPr>
              <w:t>omércio</w:t>
            </w:r>
          </w:p>
        </w:tc>
      </w:tr>
      <w:tr w:rsidR="00A1239C" w:rsidRPr="00927AB2" w14:paraId="492D137C" w14:textId="77777777">
        <w:trPr>
          <w:jc w:val="center"/>
        </w:trPr>
        <w:tc>
          <w:tcPr>
            <w:tcW w:w="1413" w:type="dxa"/>
          </w:tcPr>
          <w:p w14:paraId="591D3F54"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c>
          <w:tcPr>
            <w:tcW w:w="1155" w:type="dxa"/>
          </w:tcPr>
          <w:p w14:paraId="52134F28"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c>
          <w:tcPr>
            <w:tcW w:w="1010" w:type="dxa"/>
          </w:tcPr>
          <w:p w14:paraId="49D0A2F9"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c>
          <w:tcPr>
            <w:tcW w:w="1680" w:type="dxa"/>
          </w:tcPr>
          <w:p w14:paraId="64090472"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c>
          <w:tcPr>
            <w:tcW w:w="1110" w:type="dxa"/>
          </w:tcPr>
          <w:p w14:paraId="48FC6906"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c>
          <w:tcPr>
            <w:tcW w:w="985" w:type="dxa"/>
          </w:tcPr>
          <w:p w14:paraId="1655DC54"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c>
          <w:tcPr>
            <w:tcW w:w="1950" w:type="dxa"/>
          </w:tcPr>
          <w:p w14:paraId="76F2517D"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r>
    </w:tbl>
    <w:p w14:paraId="61514540" w14:textId="77777777" w:rsidR="00A1239C" w:rsidRPr="00927AB2" w:rsidRDefault="00A1239C">
      <w:pPr>
        <w:pStyle w:val="Default"/>
        <w:jc w:val="both"/>
        <w:rPr>
          <w:rFonts w:asciiTheme="minorHAnsi" w:hAnsiTheme="minorHAnsi" w:cstheme="minorHAnsi"/>
          <w:sz w:val="22"/>
          <w:szCs w:val="22"/>
        </w:rPr>
      </w:pPr>
    </w:p>
    <w:p w14:paraId="0B35B386" w14:textId="77777777" w:rsidR="000040EA"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É importante destacar que a adesão de empresas a um SLR coletivo é altamente recomendável, para ganho de escala, uniformização de procedimentos e rateio de custos da logística reversa. Assim, espera-se que a EG faça planejamento de ações no sentido de divulgar o SLR, para conseguir novas adesões e aumentar a abrangência geográfica de suas estruturas de logística de coleta e de transporte de produtos e embalagens pós-consumo.</w:t>
      </w:r>
    </w:p>
    <w:p w14:paraId="05DA93DA" w14:textId="3ADC991B" w:rsidR="00A1239C" w:rsidRPr="00927AB2" w:rsidRDefault="17C8CF52">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Ainda, a informação sobre as empresas aderentes aos SLRs facilitará o planejamento, pela SEMAD, de fiscalização e adoção de medidas administrativas cabíveis em relação a essas empresas e em relação às empresas não aderentes ao SLR.</w:t>
      </w:r>
    </w:p>
    <w:p w14:paraId="2D66BF61"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Dessa forma, a EG </w:t>
      </w:r>
      <w:r w:rsidRPr="00927AB2">
        <w:rPr>
          <w:rFonts w:asciiTheme="minorHAnsi" w:hAnsiTheme="minorHAnsi" w:cstheme="minorHAnsi"/>
          <w:sz w:val="22"/>
          <w:szCs w:val="22"/>
          <w:u w:val="single"/>
        </w:rPr>
        <w:t>deverá</w:t>
      </w:r>
      <w:r w:rsidRPr="00927AB2">
        <w:rPr>
          <w:rFonts w:asciiTheme="minorHAnsi" w:hAnsiTheme="minorHAnsi" w:cstheme="minorHAnsi"/>
          <w:sz w:val="22"/>
          <w:szCs w:val="22"/>
        </w:rPr>
        <w:t xml:space="preserve"> explicitar as ações planejadas para conseguir a adesão de novas empresas e descrever qual será o fluxo de informações sobre empresas aderentes ao seu SLR, definindo a forma e a frequência das comunicações sobre a saída e a entrada de novas aderentes, junto ao órgão ambiental.</w:t>
      </w:r>
    </w:p>
    <w:p w14:paraId="03AEFE1C" w14:textId="77777777" w:rsidR="00A1239C" w:rsidRPr="00927AB2" w:rsidRDefault="00A1239C">
      <w:pPr>
        <w:pStyle w:val="Default"/>
        <w:jc w:val="both"/>
        <w:rPr>
          <w:rFonts w:asciiTheme="minorHAnsi" w:hAnsiTheme="minorHAnsi" w:cstheme="minorHAnsi"/>
          <w:sz w:val="22"/>
          <w:szCs w:val="22"/>
        </w:rPr>
      </w:pPr>
    </w:p>
    <w:p w14:paraId="73E3AFAC" w14:textId="77777777" w:rsidR="000040EA" w:rsidRPr="00927AB2" w:rsidRDefault="000040EA">
      <w:pPr>
        <w:pStyle w:val="Default"/>
        <w:jc w:val="both"/>
        <w:rPr>
          <w:rFonts w:asciiTheme="minorHAnsi" w:hAnsiTheme="minorHAnsi" w:cstheme="minorHAnsi"/>
          <w:sz w:val="22"/>
          <w:szCs w:val="22"/>
        </w:rPr>
      </w:pPr>
    </w:p>
    <w:p w14:paraId="61929B82" w14:textId="73E0D2FE" w:rsidR="000040EA" w:rsidRPr="00927AB2" w:rsidRDefault="7C20C598">
      <w:pPr>
        <w:pStyle w:val="Default"/>
        <w:jc w:val="both"/>
        <w:rPr>
          <w:rFonts w:asciiTheme="minorHAnsi" w:hAnsiTheme="minorHAnsi" w:cstheme="minorHAnsi"/>
          <w:sz w:val="22"/>
          <w:szCs w:val="22"/>
        </w:rPr>
      </w:pPr>
      <w:r w:rsidRPr="00927AB2">
        <w:rPr>
          <w:rFonts w:asciiTheme="minorHAnsi" w:hAnsiTheme="minorHAnsi" w:cstheme="minorHAnsi"/>
          <w:i/>
          <w:iCs/>
          <w:sz w:val="20"/>
          <w:szCs w:val="20"/>
        </w:rPr>
        <w:t xml:space="preserve">Essas informações sobre </w:t>
      </w:r>
      <w:r w:rsidRPr="00927AB2">
        <w:rPr>
          <w:rFonts w:asciiTheme="minorHAnsi" w:hAnsiTheme="minorHAnsi" w:cstheme="minorHAnsi"/>
          <w:i/>
          <w:iCs/>
          <w:sz w:val="20"/>
          <w:szCs w:val="20"/>
          <w:u w:val="single"/>
        </w:rPr>
        <w:t>empresas aderentes</w:t>
      </w:r>
      <w:r w:rsidRPr="00927AB2">
        <w:rPr>
          <w:rFonts w:asciiTheme="minorHAnsi" w:hAnsiTheme="minorHAnsi" w:cstheme="minorHAnsi"/>
          <w:i/>
          <w:iCs/>
          <w:sz w:val="20"/>
          <w:szCs w:val="20"/>
        </w:rPr>
        <w:t xml:space="preserve"> deverão ser preenchidas </w:t>
      </w:r>
      <w:r w:rsidRPr="00927AB2">
        <w:rPr>
          <w:rFonts w:asciiTheme="minorHAnsi" w:hAnsiTheme="minorHAnsi" w:cstheme="minorHAnsi"/>
          <w:i/>
          <w:iCs/>
          <w:sz w:val="20"/>
          <w:szCs w:val="20"/>
          <w:u w:val="single"/>
        </w:rPr>
        <w:t>na aba D</w:t>
      </w:r>
      <w:r w:rsidRPr="00927AB2">
        <w:rPr>
          <w:rFonts w:asciiTheme="minorHAnsi" w:hAnsiTheme="minorHAnsi" w:cstheme="minorHAnsi"/>
          <w:i/>
          <w:iCs/>
          <w:sz w:val="20"/>
          <w:szCs w:val="20"/>
        </w:rPr>
        <w:t xml:space="preserve"> da Planilha denominada </w:t>
      </w:r>
      <w:r w:rsidRPr="00927AB2">
        <w:rPr>
          <w:rFonts w:asciiTheme="minorHAnsi" w:hAnsiTheme="minorHAnsi" w:cstheme="minorHAnsi"/>
          <w:b/>
          <w:bCs/>
          <w:i/>
          <w:iCs/>
          <w:sz w:val="20"/>
          <w:szCs w:val="20"/>
        </w:rPr>
        <w:t>Cadastro de Informações do Plano de Logística Reversa</w:t>
      </w:r>
      <w:r w:rsidRPr="00927AB2">
        <w:rPr>
          <w:rFonts w:asciiTheme="minorHAnsi" w:hAnsiTheme="minorHAnsi" w:cstheme="minorHAnsi"/>
          <w:i/>
          <w:iCs/>
          <w:sz w:val="20"/>
          <w:szCs w:val="20"/>
        </w:rPr>
        <w:t>, em anexo.</w:t>
      </w:r>
    </w:p>
    <w:p w14:paraId="6F9F8CB4" w14:textId="77777777" w:rsidR="000040EA" w:rsidRPr="00927AB2" w:rsidRDefault="000040EA">
      <w:pPr>
        <w:pStyle w:val="Default"/>
        <w:jc w:val="both"/>
        <w:rPr>
          <w:rFonts w:asciiTheme="minorHAnsi" w:hAnsiTheme="minorHAnsi" w:cstheme="minorHAnsi"/>
          <w:sz w:val="22"/>
          <w:szCs w:val="22"/>
        </w:rPr>
      </w:pPr>
    </w:p>
    <w:p w14:paraId="25DC3EAE" w14:textId="77777777" w:rsidR="00B82385" w:rsidRPr="00927AB2" w:rsidRDefault="00B82385" w:rsidP="00B82385">
      <w:pPr>
        <w:pStyle w:val="Default"/>
        <w:jc w:val="both"/>
        <w:rPr>
          <w:rFonts w:asciiTheme="minorHAnsi" w:hAnsiTheme="minorHAnsi" w:cstheme="minorHAnsi"/>
          <w:sz w:val="22"/>
          <w:szCs w:val="22"/>
        </w:rPr>
      </w:pPr>
    </w:p>
    <w:p w14:paraId="6E667E58" w14:textId="5B70FCCA" w:rsidR="00E04265" w:rsidRPr="00927AB2" w:rsidRDefault="00E04265"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6</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w:t>
      </w:r>
      <w:r w:rsidR="00573EEF" w:rsidRPr="00927AB2">
        <w:rPr>
          <w:rFonts w:cstheme="minorHAnsi"/>
          <w:i w:val="0"/>
          <w:iCs w:val="0"/>
          <w:sz w:val="22"/>
          <w:szCs w:val="22"/>
        </w:rPr>
        <w:t>: Inciso III</w:t>
      </w:r>
      <w:r w:rsidRPr="00927AB2">
        <w:rPr>
          <w:rFonts w:cstheme="minorHAnsi"/>
          <w:i w:val="0"/>
          <w:iCs w:val="0"/>
          <w:sz w:val="22"/>
          <w:szCs w:val="22"/>
        </w:rPr>
        <w:t>.</w:t>
      </w:r>
    </w:p>
    <w:tbl>
      <w:tblPr>
        <w:tblStyle w:val="Tabelacomgrade"/>
        <w:tblW w:w="0" w:type="auto"/>
        <w:jc w:val="center"/>
        <w:tblLook w:val="04A0" w:firstRow="1" w:lastRow="0" w:firstColumn="1" w:lastColumn="0" w:noHBand="0" w:noVBand="1"/>
      </w:tblPr>
      <w:tblGrid>
        <w:gridCol w:w="892"/>
        <w:gridCol w:w="8322"/>
      </w:tblGrid>
      <w:tr w:rsidR="00B82385" w:rsidRPr="00927AB2" w14:paraId="46FFE066" w14:textId="77777777" w:rsidTr="00F377ED">
        <w:trPr>
          <w:jc w:val="center"/>
        </w:trPr>
        <w:tc>
          <w:tcPr>
            <w:tcW w:w="892" w:type="dxa"/>
          </w:tcPr>
          <w:p w14:paraId="0D5D5ADA" w14:textId="77777777" w:rsidR="00B82385" w:rsidRPr="00927AB2" w:rsidRDefault="00B82385" w:rsidP="00F377ED">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5173152A" w14:textId="77777777" w:rsidR="00B82385" w:rsidRPr="00927AB2" w:rsidRDefault="00B82385" w:rsidP="00F377ED">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B82385" w:rsidRPr="00927AB2" w14:paraId="042C9943" w14:textId="77777777" w:rsidTr="00F377ED">
        <w:trPr>
          <w:jc w:val="center"/>
        </w:trPr>
        <w:tc>
          <w:tcPr>
            <w:tcW w:w="892" w:type="dxa"/>
          </w:tcPr>
          <w:p w14:paraId="6150715C" w14:textId="2FD47250" w:rsidR="00B82385" w:rsidRPr="00927AB2" w:rsidRDefault="00B82385" w:rsidP="00F377ED">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III</w:t>
            </w:r>
          </w:p>
        </w:tc>
        <w:tc>
          <w:tcPr>
            <w:tcW w:w="8322" w:type="dxa"/>
          </w:tcPr>
          <w:p w14:paraId="6619BB20" w14:textId="07D141C1" w:rsidR="00B82385" w:rsidRPr="00927AB2" w:rsidRDefault="00B82385" w:rsidP="00F377ED">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identificação dos operadores do SLR</w:t>
            </w:r>
          </w:p>
        </w:tc>
      </w:tr>
    </w:tbl>
    <w:p w14:paraId="3E0062A0" w14:textId="77777777" w:rsidR="00B82385" w:rsidRPr="00927AB2" w:rsidRDefault="00B82385" w:rsidP="00B82385">
      <w:pPr>
        <w:pStyle w:val="Default"/>
        <w:jc w:val="both"/>
        <w:rPr>
          <w:rFonts w:asciiTheme="minorHAnsi" w:hAnsiTheme="minorHAnsi" w:cstheme="minorHAnsi"/>
          <w:sz w:val="22"/>
          <w:szCs w:val="22"/>
        </w:rPr>
      </w:pPr>
    </w:p>
    <w:p w14:paraId="23EACBD5" w14:textId="0F055ED6" w:rsidR="000040EA" w:rsidRPr="00927AB2" w:rsidRDefault="7C20C598" w:rsidP="000040EA">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Segundo o artigo 2º, inciso XVII, da DN COPAM </w:t>
      </w:r>
      <w:r w:rsidR="551E6BD8" w:rsidRPr="00927AB2">
        <w:rPr>
          <w:rFonts w:asciiTheme="minorHAnsi" w:hAnsiTheme="minorHAnsi" w:cstheme="minorHAnsi"/>
          <w:sz w:val="22"/>
          <w:szCs w:val="22"/>
        </w:rPr>
        <w:t>n</w:t>
      </w:r>
      <w:r w:rsidRPr="00927AB2">
        <w:rPr>
          <w:rFonts w:asciiTheme="minorHAnsi" w:hAnsiTheme="minorHAnsi" w:cstheme="minorHAnsi"/>
          <w:sz w:val="22"/>
          <w:szCs w:val="22"/>
        </w:rPr>
        <w:t>º 249/2024, operador do sistema de logística reversa é pessoa jurídica que realiza de forma direta as ações de coleta, transporte, transbordo, triagem, tratamento e destinação final ambientalmente adequada dos resíduos e disposição final ambientalmente adequada dos rejeitos.</w:t>
      </w:r>
    </w:p>
    <w:p w14:paraId="3562FA89" w14:textId="65FF5041" w:rsidR="00A1239C" w:rsidRPr="00927AB2" w:rsidRDefault="7C20C598">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Então, para esse item</w:t>
      </w:r>
      <w:r w:rsidR="00D84908" w:rsidRPr="00927AB2">
        <w:rPr>
          <w:rFonts w:asciiTheme="minorHAnsi" w:hAnsiTheme="minorHAnsi" w:cstheme="minorHAnsi"/>
          <w:sz w:val="22"/>
          <w:szCs w:val="22"/>
        </w:rPr>
        <w:t xml:space="preserve"> (Tabela 6)</w:t>
      </w:r>
      <w:r w:rsidRPr="00927AB2">
        <w:rPr>
          <w:rFonts w:asciiTheme="minorHAnsi" w:hAnsiTheme="minorHAnsi" w:cstheme="minorHAnsi"/>
          <w:sz w:val="22"/>
          <w:szCs w:val="22"/>
        </w:rPr>
        <w:t>, a entidade gestora (EG) ou o empreendimento Individual (EI) dever</w:t>
      </w:r>
      <w:r w:rsidR="2B520C42" w:rsidRPr="00927AB2">
        <w:rPr>
          <w:rFonts w:asciiTheme="minorHAnsi" w:hAnsiTheme="minorHAnsi" w:cstheme="minorHAnsi"/>
          <w:sz w:val="22"/>
          <w:szCs w:val="22"/>
        </w:rPr>
        <w:t>á</w:t>
      </w:r>
      <w:r w:rsidRPr="00927AB2">
        <w:rPr>
          <w:rFonts w:asciiTheme="minorHAnsi" w:hAnsiTheme="minorHAnsi" w:cstheme="minorHAnsi"/>
          <w:sz w:val="22"/>
          <w:szCs w:val="22"/>
        </w:rPr>
        <w:t xml:space="preserve"> apresentar uma planilha </w:t>
      </w:r>
      <w:r w:rsidR="1EAB235C" w:rsidRPr="00927AB2">
        <w:rPr>
          <w:rFonts w:asciiTheme="minorHAnsi" w:hAnsiTheme="minorHAnsi" w:cstheme="minorHAnsi"/>
          <w:sz w:val="22"/>
          <w:szCs w:val="22"/>
        </w:rPr>
        <w:t>onde</w:t>
      </w:r>
      <w:r w:rsidRPr="00927AB2">
        <w:rPr>
          <w:rFonts w:asciiTheme="minorHAnsi" w:hAnsiTheme="minorHAnsi" w:cstheme="minorHAnsi"/>
          <w:sz w:val="22"/>
          <w:szCs w:val="22"/>
        </w:rPr>
        <w:t xml:space="preserve"> identifi</w:t>
      </w:r>
      <w:r w:rsidR="38B97A91" w:rsidRPr="00927AB2">
        <w:rPr>
          <w:rFonts w:asciiTheme="minorHAnsi" w:hAnsiTheme="minorHAnsi" w:cstheme="minorHAnsi"/>
          <w:sz w:val="22"/>
          <w:szCs w:val="22"/>
        </w:rPr>
        <w:t>que</w:t>
      </w:r>
      <w:r w:rsidRPr="00927AB2">
        <w:rPr>
          <w:rFonts w:asciiTheme="minorHAnsi" w:hAnsiTheme="minorHAnsi" w:cstheme="minorHAnsi"/>
          <w:sz w:val="22"/>
          <w:szCs w:val="22"/>
        </w:rPr>
        <w:t xml:space="preserve"> os operadores que participam do SLR, especificando no mínimo, a razão social, o CNPJ, o endereço completo e a atividade exercida no âmbito do SLR, conforme modelo dado pela </w:t>
      </w:r>
      <w:r w:rsidR="00D84908" w:rsidRPr="00927AB2">
        <w:rPr>
          <w:rFonts w:asciiTheme="minorHAnsi" w:hAnsiTheme="minorHAnsi" w:cstheme="minorHAnsi"/>
          <w:sz w:val="22"/>
          <w:szCs w:val="22"/>
        </w:rPr>
        <w:t>T</w:t>
      </w:r>
      <w:r w:rsidRPr="00927AB2">
        <w:rPr>
          <w:rFonts w:asciiTheme="minorHAnsi" w:hAnsiTheme="minorHAnsi" w:cstheme="minorHAnsi"/>
          <w:sz w:val="22"/>
          <w:szCs w:val="22"/>
        </w:rPr>
        <w:t>abela</w:t>
      </w:r>
      <w:r w:rsidR="00D84908" w:rsidRPr="00927AB2">
        <w:rPr>
          <w:rFonts w:asciiTheme="minorHAnsi" w:hAnsiTheme="minorHAnsi" w:cstheme="minorHAnsi"/>
          <w:sz w:val="22"/>
          <w:szCs w:val="22"/>
        </w:rPr>
        <w:t xml:space="preserve"> 7</w:t>
      </w:r>
      <w:r w:rsidRPr="00927AB2">
        <w:rPr>
          <w:rFonts w:asciiTheme="minorHAnsi" w:hAnsiTheme="minorHAnsi" w:cstheme="minorHAnsi"/>
          <w:sz w:val="22"/>
          <w:szCs w:val="22"/>
        </w:rPr>
        <w:t xml:space="preserve"> a seguir:</w:t>
      </w:r>
    </w:p>
    <w:p w14:paraId="313234CF" w14:textId="77777777" w:rsidR="00A1239C" w:rsidRPr="00927AB2" w:rsidRDefault="00A1239C">
      <w:pPr>
        <w:pStyle w:val="Default"/>
        <w:jc w:val="both"/>
        <w:rPr>
          <w:rFonts w:asciiTheme="minorHAnsi" w:hAnsiTheme="minorHAnsi" w:cstheme="minorHAnsi"/>
          <w:sz w:val="22"/>
          <w:szCs w:val="22"/>
        </w:rPr>
      </w:pPr>
    </w:p>
    <w:p w14:paraId="1751A0D2" w14:textId="4FA42F2E" w:rsidR="005D51D7" w:rsidRPr="00927AB2" w:rsidRDefault="005D51D7"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7</w:t>
      </w:r>
      <w:r w:rsidRPr="00927AB2">
        <w:rPr>
          <w:rFonts w:cstheme="minorHAnsi"/>
          <w:i w:val="0"/>
          <w:iCs w:val="0"/>
          <w:sz w:val="22"/>
          <w:szCs w:val="22"/>
        </w:rPr>
        <w:fldChar w:fldCharType="end"/>
      </w:r>
      <w:r w:rsidRPr="00927AB2">
        <w:rPr>
          <w:rFonts w:cstheme="minorHAnsi"/>
          <w:i w:val="0"/>
          <w:iCs w:val="0"/>
          <w:sz w:val="22"/>
          <w:szCs w:val="22"/>
        </w:rPr>
        <w:t xml:space="preserve"> - Identificação dos operadores do SLR.</w:t>
      </w:r>
    </w:p>
    <w:tbl>
      <w:tblPr>
        <w:tblStyle w:val="Tabelacomgrade"/>
        <w:tblW w:w="0" w:type="auto"/>
        <w:tblInd w:w="219" w:type="dxa"/>
        <w:tblLayout w:type="fixed"/>
        <w:tblLook w:val="04A0" w:firstRow="1" w:lastRow="0" w:firstColumn="1" w:lastColumn="0" w:noHBand="0" w:noVBand="1"/>
      </w:tblPr>
      <w:tblGrid>
        <w:gridCol w:w="1393"/>
        <w:gridCol w:w="1511"/>
        <w:gridCol w:w="1864"/>
        <w:gridCol w:w="1640"/>
        <w:gridCol w:w="1016"/>
        <w:gridCol w:w="1976"/>
      </w:tblGrid>
      <w:tr w:rsidR="00A1239C" w:rsidRPr="00927AB2" w14:paraId="4FAD41E4" w14:textId="77777777">
        <w:tc>
          <w:tcPr>
            <w:tcW w:w="1393" w:type="dxa"/>
          </w:tcPr>
          <w:p w14:paraId="6E20B746"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 xml:space="preserve">Operador </w:t>
            </w:r>
          </w:p>
          <w:p w14:paraId="7823DC9B"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Razão social</w:t>
            </w:r>
          </w:p>
        </w:tc>
        <w:tc>
          <w:tcPr>
            <w:tcW w:w="1511" w:type="dxa"/>
          </w:tcPr>
          <w:p w14:paraId="12D320F8"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Operador</w:t>
            </w:r>
          </w:p>
          <w:p w14:paraId="48A48AE8"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CNPJ</w:t>
            </w:r>
          </w:p>
        </w:tc>
        <w:tc>
          <w:tcPr>
            <w:tcW w:w="1864" w:type="dxa"/>
          </w:tcPr>
          <w:p w14:paraId="6B71C4B0"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Operador</w:t>
            </w:r>
          </w:p>
          <w:p w14:paraId="06938F0C"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Endereço completo com CEP</w:t>
            </w:r>
          </w:p>
        </w:tc>
        <w:tc>
          <w:tcPr>
            <w:tcW w:w="1640" w:type="dxa"/>
          </w:tcPr>
          <w:p w14:paraId="65E3839E"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sz w:val="18"/>
                <w:szCs w:val="18"/>
              </w:rPr>
              <w:t>Operador</w:t>
            </w:r>
          </w:p>
          <w:p w14:paraId="643D3071"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Município</w:t>
            </w:r>
          </w:p>
        </w:tc>
        <w:tc>
          <w:tcPr>
            <w:tcW w:w="1016" w:type="dxa"/>
          </w:tcPr>
          <w:p w14:paraId="1A785C69"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Operador</w:t>
            </w:r>
          </w:p>
          <w:p w14:paraId="167DD734" w14:textId="77777777" w:rsidR="00A1239C" w:rsidRPr="00927AB2" w:rsidRDefault="007A4621">
            <w:pPr>
              <w:pStyle w:val="Default"/>
              <w:jc w:val="center"/>
              <w:rPr>
                <w:rFonts w:asciiTheme="minorHAnsi" w:hAnsiTheme="minorHAnsi" w:cstheme="minorHAnsi"/>
                <w:b/>
                <w:bCs/>
                <w:color w:val="000000" w:themeColor="text1"/>
                <w:sz w:val="18"/>
                <w:szCs w:val="18"/>
              </w:rPr>
            </w:pPr>
            <w:r w:rsidRPr="00927AB2">
              <w:rPr>
                <w:rFonts w:asciiTheme="minorHAnsi" w:hAnsiTheme="minorHAnsi" w:cstheme="minorHAnsi"/>
                <w:b/>
                <w:bCs/>
                <w:color w:val="000000" w:themeColor="text1"/>
                <w:sz w:val="18"/>
                <w:szCs w:val="18"/>
              </w:rPr>
              <w:t>Estado</w:t>
            </w:r>
          </w:p>
        </w:tc>
        <w:tc>
          <w:tcPr>
            <w:tcW w:w="1976" w:type="dxa"/>
          </w:tcPr>
          <w:p w14:paraId="74B59C10"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 xml:space="preserve">Operador </w:t>
            </w:r>
          </w:p>
          <w:p w14:paraId="7630F829"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Função</w:t>
            </w:r>
          </w:p>
        </w:tc>
      </w:tr>
      <w:tr w:rsidR="00A1239C" w:rsidRPr="00927AB2" w14:paraId="28CD32E5" w14:textId="77777777">
        <w:tc>
          <w:tcPr>
            <w:tcW w:w="1393" w:type="dxa"/>
          </w:tcPr>
          <w:p w14:paraId="44C5B18D"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Operador A</w:t>
            </w:r>
          </w:p>
        </w:tc>
        <w:tc>
          <w:tcPr>
            <w:tcW w:w="1511" w:type="dxa"/>
          </w:tcPr>
          <w:p w14:paraId="6F395360" w14:textId="77777777" w:rsidR="00A1239C" w:rsidRPr="00927AB2" w:rsidRDefault="00A1239C">
            <w:pPr>
              <w:pStyle w:val="Default"/>
              <w:jc w:val="both"/>
              <w:rPr>
                <w:rFonts w:asciiTheme="minorHAnsi" w:hAnsiTheme="minorHAnsi" w:cstheme="minorHAnsi"/>
                <w:sz w:val="18"/>
                <w:szCs w:val="18"/>
              </w:rPr>
            </w:pPr>
          </w:p>
        </w:tc>
        <w:tc>
          <w:tcPr>
            <w:tcW w:w="1864" w:type="dxa"/>
          </w:tcPr>
          <w:p w14:paraId="05406BF6" w14:textId="77777777" w:rsidR="00A1239C" w:rsidRPr="00927AB2" w:rsidRDefault="00A1239C">
            <w:pPr>
              <w:pStyle w:val="Default"/>
              <w:jc w:val="both"/>
              <w:rPr>
                <w:rFonts w:asciiTheme="minorHAnsi" w:hAnsiTheme="minorHAnsi" w:cstheme="minorHAnsi"/>
                <w:sz w:val="18"/>
                <w:szCs w:val="18"/>
              </w:rPr>
            </w:pPr>
          </w:p>
        </w:tc>
        <w:tc>
          <w:tcPr>
            <w:tcW w:w="1640" w:type="dxa"/>
          </w:tcPr>
          <w:p w14:paraId="137A6701" w14:textId="77777777" w:rsidR="00A1239C" w:rsidRPr="00927AB2" w:rsidRDefault="00A1239C">
            <w:pPr>
              <w:pStyle w:val="Default"/>
              <w:jc w:val="both"/>
              <w:rPr>
                <w:rFonts w:asciiTheme="minorHAnsi" w:hAnsiTheme="minorHAnsi" w:cstheme="minorHAnsi"/>
                <w:sz w:val="18"/>
                <w:szCs w:val="18"/>
              </w:rPr>
            </w:pPr>
          </w:p>
        </w:tc>
        <w:tc>
          <w:tcPr>
            <w:tcW w:w="1016" w:type="dxa"/>
          </w:tcPr>
          <w:p w14:paraId="59CE5266" w14:textId="77777777" w:rsidR="00A1239C" w:rsidRPr="00927AB2" w:rsidRDefault="00A1239C">
            <w:pPr>
              <w:pStyle w:val="Default"/>
              <w:jc w:val="both"/>
              <w:rPr>
                <w:rFonts w:asciiTheme="minorHAnsi" w:hAnsiTheme="minorHAnsi" w:cstheme="minorHAnsi"/>
                <w:sz w:val="18"/>
                <w:szCs w:val="18"/>
              </w:rPr>
            </w:pPr>
          </w:p>
        </w:tc>
        <w:tc>
          <w:tcPr>
            <w:tcW w:w="1976" w:type="dxa"/>
          </w:tcPr>
          <w:p w14:paraId="5B3C065E"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Coleta e transporte</w:t>
            </w:r>
          </w:p>
        </w:tc>
      </w:tr>
      <w:tr w:rsidR="00A1239C" w:rsidRPr="00927AB2" w14:paraId="509A2BB4" w14:textId="77777777">
        <w:tc>
          <w:tcPr>
            <w:tcW w:w="1393" w:type="dxa"/>
          </w:tcPr>
          <w:p w14:paraId="63264080"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Operador B</w:t>
            </w:r>
          </w:p>
        </w:tc>
        <w:tc>
          <w:tcPr>
            <w:tcW w:w="1511" w:type="dxa"/>
          </w:tcPr>
          <w:p w14:paraId="4D854903" w14:textId="77777777" w:rsidR="00A1239C" w:rsidRPr="00927AB2" w:rsidRDefault="00A1239C">
            <w:pPr>
              <w:pStyle w:val="Default"/>
              <w:jc w:val="both"/>
              <w:rPr>
                <w:rFonts w:asciiTheme="minorHAnsi" w:hAnsiTheme="minorHAnsi" w:cstheme="minorHAnsi"/>
                <w:sz w:val="18"/>
                <w:szCs w:val="18"/>
              </w:rPr>
            </w:pPr>
          </w:p>
        </w:tc>
        <w:tc>
          <w:tcPr>
            <w:tcW w:w="1864" w:type="dxa"/>
          </w:tcPr>
          <w:p w14:paraId="0D4EE21E" w14:textId="77777777" w:rsidR="00A1239C" w:rsidRPr="00927AB2" w:rsidRDefault="00A1239C">
            <w:pPr>
              <w:pStyle w:val="Default"/>
              <w:jc w:val="both"/>
              <w:rPr>
                <w:rFonts w:asciiTheme="minorHAnsi" w:hAnsiTheme="minorHAnsi" w:cstheme="minorHAnsi"/>
                <w:sz w:val="18"/>
                <w:szCs w:val="18"/>
              </w:rPr>
            </w:pPr>
          </w:p>
        </w:tc>
        <w:tc>
          <w:tcPr>
            <w:tcW w:w="1640" w:type="dxa"/>
          </w:tcPr>
          <w:p w14:paraId="26454D33" w14:textId="77777777" w:rsidR="00A1239C" w:rsidRPr="00927AB2" w:rsidRDefault="00A1239C">
            <w:pPr>
              <w:pStyle w:val="Default"/>
              <w:jc w:val="both"/>
              <w:rPr>
                <w:rFonts w:asciiTheme="minorHAnsi" w:hAnsiTheme="minorHAnsi" w:cstheme="minorHAnsi"/>
                <w:sz w:val="18"/>
                <w:szCs w:val="18"/>
              </w:rPr>
            </w:pPr>
          </w:p>
        </w:tc>
        <w:tc>
          <w:tcPr>
            <w:tcW w:w="1016" w:type="dxa"/>
          </w:tcPr>
          <w:p w14:paraId="4BAF6F20" w14:textId="77777777" w:rsidR="00A1239C" w:rsidRPr="00927AB2" w:rsidRDefault="00A1239C">
            <w:pPr>
              <w:pStyle w:val="Default"/>
              <w:jc w:val="both"/>
              <w:rPr>
                <w:rFonts w:asciiTheme="minorHAnsi" w:hAnsiTheme="minorHAnsi" w:cstheme="minorHAnsi"/>
                <w:sz w:val="18"/>
                <w:szCs w:val="18"/>
              </w:rPr>
            </w:pPr>
          </w:p>
        </w:tc>
        <w:tc>
          <w:tcPr>
            <w:tcW w:w="1976" w:type="dxa"/>
          </w:tcPr>
          <w:p w14:paraId="2446F10C"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Coleta, transporte e triagem</w:t>
            </w:r>
          </w:p>
        </w:tc>
      </w:tr>
      <w:tr w:rsidR="00A1239C" w:rsidRPr="00927AB2" w14:paraId="7EC39147" w14:textId="77777777">
        <w:tc>
          <w:tcPr>
            <w:tcW w:w="1393" w:type="dxa"/>
          </w:tcPr>
          <w:p w14:paraId="458B8A22"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Operador C</w:t>
            </w:r>
          </w:p>
        </w:tc>
        <w:tc>
          <w:tcPr>
            <w:tcW w:w="1511" w:type="dxa"/>
          </w:tcPr>
          <w:p w14:paraId="153F09DA" w14:textId="77777777" w:rsidR="00A1239C" w:rsidRPr="00927AB2" w:rsidRDefault="00A1239C">
            <w:pPr>
              <w:pStyle w:val="Default"/>
              <w:jc w:val="both"/>
              <w:rPr>
                <w:rFonts w:asciiTheme="minorHAnsi" w:hAnsiTheme="minorHAnsi" w:cstheme="minorHAnsi"/>
                <w:sz w:val="18"/>
                <w:szCs w:val="18"/>
              </w:rPr>
            </w:pPr>
          </w:p>
        </w:tc>
        <w:tc>
          <w:tcPr>
            <w:tcW w:w="1864" w:type="dxa"/>
          </w:tcPr>
          <w:p w14:paraId="2E69BF52" w14:textId="77777777" w:rsidR="00A1239C" w:rsidRPr="00927AB2" w:rsidRDefault="00A1239C">
            <w:pPr>
              <w:pStyle w:val="Default"/>
              <w:jc w:val="both"/>
              <w:rPr>
                <w:rFonts w:asciiTheme="minorHAnsi" w:hAnsiTheme="minorHAnsi" w:cstheme="minorHAnsi"/>
                <w:sz w:val="18"/>
                <w:szCs w:val="18"/>
              </w:rPr>
            </w:pPr>
          </w:p>
        </w:tc>
        <w:tc>
          <w:tcPr>
            <w:tcW w:w="1640" w:type="dxa"/>
          </w:tcPr>
          <w:p w14:paraId="29DD7F70" w14:textId="77777777" w:rsidR="00A1239C" w:rsidRPr="00927AB2" w:rsidRDefault="00A1239C">
            <w:pPr>
              <w:pStyle w:val="Default"/>
              <w:jc w:val="both"/>
              <w:rPr>
                <w:rFonts w:asciiTheme="minorHAnsi" w:hAnsiTheme="minorHAnsi" w:cstheme="minorHAnsi"/>
                <w:sz w:val="18"/>
                <w:szCs w:val="18"/>
              </w:rPr>
            </w:pPr>
          </w:p>
        </w:tc>
        <w:tc>
          <w:tcPr>
            <w:tcW w:w="1016" w:type="dxa"/>
          </w:tcPr>
          <w:p w14:paraId="316EAC94" w14:textId="77777777" w:rsidR="00A1239C" w:rsidRPr="00927AB2" w:rsidRDefault="00A1239C">
            <w:pPr>
              <w:pStyle w:val="Default"/>
              <w:jc w:val="both"/>
              <w:rPr>
                <w:rFonts w:asciiTheme="minorHAnsi" w:hAnsiTheme="minorHAnsi" w:cstheme="minorHAnsi"/>
                <w:sz w:val="18"/>
                <w:szCs w:val="18"/>
              </w:rPr>
            </w:pPr>
          </w:p>
        </w:tc>
        <w:tc>
          <w:tcPr>
            <w:tcW w:w="1976" w:type="dxa"/>
          </w:tcPr>
          <w:p w14:paraId="7DDF68C7"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Coleta, transporte e triagem</w:t>
            </w:r>
          </w:p>
        </w:tc>
      </w:tr>
      <w:tr w:rsidR="00A1239C" w:rsidRPr="00927AB2" w14:paraId="6B073830" w14:textId="77777777">
        <w:tc>
          <w:tcPr>
            <w:tcW w:w="1393" w:type="dxa"/>
          </w:tcPr>
          <w:p w14:paraId="2FA93BB8"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Operador D</w:t>
            </w:r>
          </w:p>
        </w:tc>
        <w:tc>
          <w:tcPr>
            <w:tcW w:w="1511" w:type="dxa"/>
          </w:tcPr>
          <w:p w14:paraId="0A64BD1E" w14:textId="77777777" w:rsidR="00A1239C" w:rsidRPr="00927AB2" w:rsidRDefault="00A1239C">
            <w:pPr>
              <w:pStyle w:val="Default"/>
              <w:jc w:val="both"/>
              <w:rPr>
                <w:rFonts w:asciiTheme="minorHAnsi" w:hAnsiTheme="minorHAnsi" w:cstheme="minorHAnsi"/>
                <w:sz w:val="18"/>
                <w:szCs w:val="18"/>
              </w:rPr>
            </w:pPr>
          </w:p>
        </w:tc>
        <w:tc>
          <w:tcPr>
            <w:tcW w:w="1864" w:type="dxa"/>
          </w:tcPr>
          <w:p w14:paraId="55B7CF03" w14:textId="77777777" w:rsidR="00A1239C" w:rsidRPr="00927AB2" w:rsidRDefault="00A1239C">
            <w:pPr>
              <w:pStyle w:val="Default"/>
              <w:jc w:val="both"/>
              <w:rPr>
                <w:rFonts w:asciiTheme="minorHAnsi" w:hAnsiTheme="minorHAnsi" w:cstheme="minorHAnsi"/>
                <w:sz w:val="18"/>
                <w:szCs w:val="18"/>
              </w:rPr>
            </w:pPr>
          </w:p>
        </w:tc>
        <w:tc>
          <w:tcPr>
            <w:tcW w:w="1640" w:type="dxa"/>
          </w:tcPr>
          <w:p w14:paraId="078D78E4" w14:textId="77777777" w:rsidR="00A1239C" w:rsidRPr="00927AB2" w:rsidRDefault="00A1239C">
            <w:pPr>
              <w:pStyle w:val="Default"/>
              <w:jc w:val="both"/>
              <w:rPr>
                <w:rFonts w:asciiTheme="minorHAnsi" w:hAnsiTheme="minorHAnsi" w:cstheme="minorHAnsi"/>
                <w:sz w:val="18"/>
                <w:szCs w:val="18"/>
              </w:rPr>
            </w:pPr>
          </w:p>
        </w:tc>
        <w:tc>
          <w:tcPr>
            <w:tcW w:w="1016" w:type="dxa"/>
          </w:tcPr>
          <w:p w14:paraId="59636B4A" w14:textId="77777777" w:rsidR="00A1239C" w:rsidRPr="00927AB2" w:rsidRDefault="00A1239C">
            <w:pPr>
              <w:pStyle w:val="Default"/>
              <w:jc w:val="both"/>
              <w:rPr>
                <w:rFonts w:asciiTheme="minorHAnsi" w:hAnsiTheme="minorHAnsi" w:cstheme="minorHAnsi"/>
                <w:sz w:val="18"/>
                <w:szCs w:val="18"/>
              </w:rPr>
            </w:pPr>
          </w:p>
        </w:tc>
        <w:tc>
          <w:tcPr>
            <w:tcW w:w="1976" w:type="dxa"/>
          </w:tcPr>
          <w:p w14:paraId="5617D305"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Triagem e beneficiamento</w:t>
            </w:r>
          </w:p>
        </w:tc>
      </w:tr>
      <w:tr w:rsidR="00A1239C" w:rsidRPr="00927AB2" w14:paraId="40F741DC" w14:textId="77777777">
        <w:tc>
          <w:tcPr>
            <w:tcW w:w="1393" w:type="dxa"/>
          </w:tcPr>
          <w:p w14:paraId="0F036D52"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Operador E</w:t>
            </w:r>
          </w:p>
        </w:tc>
        <w:tc>
          <w:tcPr>
            <w:tcW w:w="1511" w:type="dxa"/>
          </w:tcPr>
          <w:p w14:paraId="11859B37" w14:textId="77777777" w:rsidR="00A1239C" w:rsidRPr="00927AB2" w:rsidRDefault="00A1239C">
            <w:pPr>
              <w:pStyle w:val="Default"/>
              <w:jc w:val="both"/>
              <w:rPr>
                <w:rFonts w:asciiTheme="minorHAnsi" w:hAnsiTheme="minorHAnsi" w:cstheme="minorHAnsi"/>
                <w:sz w:val="18"/>
                <w:szCs w:val="18"/>
              </w:rPr>
            </w:pPr>
          </w:p>
        </w:tc>
        <w:tc>
          <w:tcPr>
            <w:tcW w:w="1864" w:type="dxa"/>
          </w:tcPr>
          <w:p w14:paraId="4DA037D7" w14:textId="77777777" w:rsidR="00A1239C" w:rsidRPr="00927AB2" w:rsidRDefault="00A1239C">
            <w:pPr>
              <w:pStyle w:val="Default"/>
              <w:jc w:val="both"/>
              <w:rPr>
                <w:rFonts w:asciiTheme="minorHAnsi" w:hAnsiTheme="minorHAnsi" w:cstheme="minorHAnsi"/>
                <w:sz w:val="18"/>
                <w:szCs w:val="18"/>
              </w:rPr>
            </w:pPr>
          </w:p>
        </w:tc>
        <w:tc>
          <w:tcPr>
            <w:tcW w:w="1640" w:type="dxa"/>
          </w:tcPr>
          <w:p w14:paraId="168B090D" w14:textId="77777777" w:rsidR="00A1239C" w:rsidRPr="00927AB2" w:rsidRDefault="00A1239C">
            <w:pPr>
              <w:pStyle w:val="Default"/>
              <w:jc w:val="both"/>
              <w:rPr>
                <w:rFonts w:asciiTheme="minorHAnsi" w:hAnsiTheme="minorHAnsi" w:cstheme="minorHAnsi"/>
                <w:sz w:val="18"/>
                <w:szCs w:val="18"/>
              </w:rPr>
            </w:pPr>
          </w:p>
        </w:tc>
        <w:tc>
          <w:tcPr>
            <w:tcW w:w="1016" w:type="dxa"/>
          </w:tcPr>
          <w:p w14:paraId="6EE6F84F" w14:textId="77777777" w:rsidR="00A1239C" w:rsidRPr="00927AB2" w:rsidRDefault="00A1239C">
            <w:pPr>
              <w:pStyle w:val="Default"/>
              <w:jc w:val="both"/>
              <w:rPr>
                <w:rFonts w:asciiTheme="minorHAnsi" w:hAnsiTheme="minorHAnsi" w:cstheme="minorHAnsi"/>
                <w:sz w:val="18"/>
                <w:szCs w:val="18"/>
              </w:rPr>
            </w:pPr>
          </w:p>
        </w:tc>
        <w:tc>
          <w:tcPr>
            <w:tcW w:w="1976" w:type="dxa"/>
          </w:tcPr>
          <w:p w14:paraId="2DD0DE92"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Transbordo</w:t>
            </w:r>
          </w:p>
        </w:tc>
      </w:tr>
      <w:tr w:rsidR="00A1239C" w:rsidRPr="00927AB2" w14:paraId="098D5298" w14:textId="77777777">
        <w:tc>
          <w:tcPr>
            <w:tcW w:w="1393" w:type="dxa"/>
          </w:tcPr>
          <w:p w14:paraId="68A65EF3"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Operador F</w:t>
            </w:r>
          </w:p>
        </w:tc>
        <w:tc>
          <w:tcPr>
            <w:tcW w:w="1511" w:type="dxa"/>
          </w:tcPr>
          <w:p w14:paraId="51957BCC" w14:textId="77777777" w:rsidR="00A1239C" w:rsidRPr="00927AB2" w:rsidRDefault="00A1239C">
            <w:pPr>
              <w:pStyle w:val="Default"/>
              <w:jc w:val="both"/>
              <w:rPr>
                <w:rFonts w:asciiTheme="minorHAnsi" w:hAnsiTheme="minorHAnsi" w:cstheme="minorHAnsi"/>
                <w:sz w:val="18"/>
                <w:szCs w:val="18"/>
              </w:rPr>
            </w:pPr>
          </w:p>
        </w:tc>
        <w:tc>
          <w:tcPr>
            <w:tcW w:w="1864" w:type="dxa"/>
          </w:tcPr>
          <w:p w14:paraId="6EBB340C" w14:textId="77777777" w:rsidR="00A1239C" w:rsidRPr="00927AB2" w:rsidRDefault="00A1239C">
            <w:pPr>
              <w:pStyle w:val="Default"/>
              <w:jc w:val="both"/>
              <w:rPr>
                <w:rFonts w:asciiTheme="minorHAnsi" w:hAnsiTheme="minorHAnsi" w:cstheme="minorHAnsi"/>
                <w:sz w:val="18"/>
                <w:szCs w:val="18"/>
              </w:rPr>
            </w:pPr>
          </w:p>
        </w:tc>
        <w:tc>
          <w:tcPr>
            <w:tcW w:w="1640" w:type="dxa"/>
          </w:tcPr>
          <w:p w14:paraId="1EC8A2A1" w14:textId="77777777" w:rsidR="00A1239C" w:rsidRPr="00927AB2" w:rsidRDefault="00A1239C">
            <w:pPr>
              <w:pStyle w:val="Default"/>
              <w:jc w:val="both"/>
              <w:rPr>
                <w:rFonts w:asciiTheme="minorHAnsi" w:hAnsiTheme="minorHAnsi" w:cstheme="minorHAnsi"/>
                <w:sz w:val="18"/>
                <w:szCs w:val="18"/>
              </w:rPr>
            </w:pPr>
          </w:p>
        </w:tc>
        <w:tc>
          <w:tcPr>
            <w:tcW w:w="1016" w:type="dxa"/>
          </w:tcPr>
          <w:p w14:paraId="1213AE1E" w14:textId="77777777" w:rsidR="00A1239C" w:rsidRPr="00927AB2" w:rsidRDefault="00A1239C">
            <w:pPr>
              <w:pStyle w:val="Default"/>
              <w:jc w:val="both"/>
              <w:rPr>
                <w:rFonts w:asciiTheme="minorHAnsi" w:hAnsiTheme="minorHAnsi" w:cstheme="minorHAnsi"/>
                <w:sz w:val="18"/>
                <w:szCs w:val="18"/>
              </w:rPr>
            </w:pPr>
          </w:p>
        </w:tc>
        <w:tc>
          <w:tcPr>
            <w:tcW w:w="1976" w:type="dxa"/>
          </w:tcPr>
          <w:p w14:paraId="180B6E25"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Coleta, transporte, triagem e beneficiamento</w:t>
            </w:r>
          </w:p>
        </w:tc>
      </w:tr>
      <w:tr w:rsidR="00A1239C" w:rsidRPr="00927AB2" w14:paraId="6A99873B" w14:textId="77777777" w:rsidTr="00394BAF">
        <w:trPr>
          <w:trHeight w:val="669"/>
        </w:trPr>
        <w:tc>
          <w:tcPr>
            <w:tcW w:w="1393" w:type="dxa"/>
          </w:tcPr>
          <w:p w14:paraId="0DA639D5"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Operador G</w:t>
            </w:r>
          </w:p>
        </w:tc>
        <w:tc>
          <w:tcPr>
            <w:tcW w:w="1511" w:type="dxa"/>
          </w:tcPr>
          <w:p w14:paraId="3D056517" w14:textId="77777777" w:rsidR="00A1239C" w:rsidRPr="00927AB2" w:rsidRDefault="00A1239C">
            <w:pPr>
              <w:pStyle w:val="Default"/>
              <w:jc w:val="both"/>
              <w:rPr>
                <w:rFonts w:asciiTheme="minorHAnsi" w:hAnsiTheme="minorHAnsi" w:cstheme="minorHAnsi"/>
                <w:sz w:val="18"/>
                <w:szCs w:val="18"/>
              </w:rPr>
            </w:pPr>
          </w:p>
        </w:tc>
        <w:tc>
          <w:tcPr>
            <w:tcW w:w="1864" w:type="dxa"/>
          </w:tcPr>
          <w:p w14:paraId="1303EC7D" w14:textId="77777777" w:rsidR="00A1239C" w:rsidRPr="00927AB2" w:rsidRDefault="00A1239C">
            <w:pPr>
              <w:pStyle w:val="Default"/>
              <w:jc w:val="both"/>
              <w:rPr>
                <w:rFonts w:asciiTheme="minorHAnsi" w:hAnsiTheme="minorHAnsi" w:cstheme="minorHAnsi"/>
                <w:sz w:val="18"/>
                <w:szCs w:val="18"/>
              </w:rPr>
            </w:pPr>
          </w:p>
        </w:tc>
        <w:tc>
          <w:tcPr>
            <w:tcW w:w="1640" w:type="dxa"/>
          </w:tcPr>
          <w:p w14:paraId="189435AE" w14:textId="77777777" w:rsidR="00A1239C" w:rsidRPr="00927AB2" w:rsidRDefault="00A1239C">
            <w:pPr>
              <w:pStyle w:val="Default"/>
              <w:jc w:val="both"/>
              <w:rPr>
                <w:rFonts w:asciiTheme="minorHAnsi" w:hAnsiTheme="minorHAnsi" w:cstheme="minorHAnsi"/>
                <w:sz w:val="18"/>
                <w:szCs w:val="18"/>
              </w:rPr>
            </w:pPr>
          </w:p>
        </w:tc>
        <w:tc>
          <w:tcPr>
            <w:tcW w:w="1016" w:type="dxa"/>
          </w:tcPr>
          <w:p w14:paraId="08DC0584" w14:textId="77777777" w:rsidR="00A1239C" w:rsidRPr="00927AB2" w:rsidRDefault="00A1239C">
            <w:pPr>
              <w:pStyle w:val="Default"/>
              <w:jc w:val="both"/>
              <w:rPr>
                <w:rFonts w:asciiTheme="minorHAnsi" w:hAnsiTheme="minorHAnsi" w:cstheme="minorHAnsi"/>
                <w:sz w:val="18"/>
                <w:szCs w:val="18"/>
              </w:rPr>
            </w:pPr>
          </w:p>
        </w:tc>
        <w:tc>
          <w:tcPr>
            <w:tcW w:w="1976" w:type="dxa"/>
          </w:tcPr>
          <w:p w14:paraId="7BCC605B"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Coleta, transporte, triagem e beneficiamento</w:t>
            </w:r>
          </w:p>
        </w:tc>
      </w:tr>
      <w:tr w:rsidR="00A1239C" w:rsidRPr="00927AB2" w14:paraId="6214BC07" w14:textId="77777777">
        <w:tc>
          <w:tcPr>
            <w:tcW w:w="1393" w:type="dxa"/>
          </w:tcPr>
          <w:p w14:paraId="1EE5CC29"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Operador H</w:t>
            </w:r>
          </w:p>
        </w:tc>
        <w:tc>
          <w:tcPr>
            <w:tcW w:w="1511" w:type="dxa"/>
          </w:tcPr>
          <w:p w14:paraId="70D5FFAF" w14:textId="77777777" w:rsidR="00A1239C" w:rsidRPr="00927AB2" w:rsidRDefault="00A1239C">
            <w:pPr>
              <w:pStyle w:val="Default"/>
              <w:jc w:val="both"/>
              <w:rPr>
                <w:rFonts w:asciiTheme="minorHAnsi" w:hAnsiTheme="minorHAnsi" w:cstheme="minorHAnsi"/>
                <w:sz w:val="18"/>
                <w:szCs w:val="18"/>
              </w:rPr>
            </w:pPr>
          </w:p>
        </w:tc>
        <w:tc>
          <w:tcPr>
            <w:tcW w:w="1864" w:type="dxa"/>
          </w:tcPr>
          <w:p w14:paraId="5CBEBEA7" w14:textId="77777777" w:rsidR="00A1239C" w:rsidRPr="00927AB2" w:rsidRDefault="00A1239C">
            <w:pPr>
              <w:pStyle w:val="Default"/>
              <w:jc w:val="both"/>
              <w:rPr>
                <w:rFonts w:asciiTheme="minorHAnsi" w:hAnsiTheme="minorHAnsi" w:cstheme="minorHAnsi"/>
                <w:sz w:val="18"/>
                <w:szCs w:val="18"/>
              </w:rPr>
            </w:pPr>
          </w:p>
        </w:tc>
        <w:tc>
          <w:tcPr>
            <w:tcW w:w="1640" w:type="dxa"/>
          </w:tcPr>
          <w:p w14:paraId="1CA50408" w14:textId="77777777" w:rsidR="00A1239C" w:rsidRPr="00927AB2" w:rsidRDefault="00A1239C">
            <w:pPr>
              <w:pStyle w:val="Default"/>
              <w:jc w:val="both"/>
              <w:rPr>
                <w:rFonts w:asciiTheme="minorHAnsi" w:hAnsiTheme="minorHAnsi" w:cstheme="minorHAnsi"/>
                <w:sz w:val="18"/>
                <w:szCs w:val="18"/>
              </w:rPr>
            </w:pPr>
          </w:p>
        </w:tc>
        <w:tc>
          <w:tcPr>
            <w:tcW w:w="1016" w:type="dxa"/>
          </w:tcPr>
          <w:p w14:paraId="019867F3" w14:textId="77777777" w:rsidR="00A1239C" w:rsidRPr="00927AB2" w:rsidRDefault="00A1239C">
            <w:pPr>
              <w:pStyle w:val="Default"/>
              <w:jc w:val="both"/>
              <w:rPr>
                <w:rFonts w:asciiTheme="minorHAnsi" w:hAnsiTheme="minorHAnsi" w:cstheme="minorHAnsi"/>
                <w:sz w:val="18"/>
                <w:szCs w:val="18"/>
              </w:rPr>
            </w:pPr>
          </w:p>
        </w:tc>
        <w:tc>
          <w:tcPr>
            <w:tcW w:w="1976" w:type="dxa"/>
          </w:tcPr>
          <w:p w14:paraId="4ED87BDD"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Tratamento e destinação final</w:t>
            </w:r>
          </w:p>
        </w:tc>
      </w:tr>
      <w:tr w:rsidR="00A1239C" w:rsidRPr="00927AB2" w14:paraId="52B11035" w14:textId="77777777">
        <w:tc>
          <w:tcPr>
            <w:tcW w:w="1393" w:type="dxa"/>
          </w:tcPr>
          <w:p w14:paraId="507E4FAE"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Operador I</w:t>
            </w:r>
          </w:p>
        </w:tc>
        <w:tc>
          <w:tcPr>
            <w:tcW w:w="1511" w:type="dxa"/>
          </w:tcPr>
          <w:p w14:paraId="18C398B6" w14:textId="77777777" w:rsidR="00A1239C" w:rsidRPr="00927AB2" w:rsidRDefault="00A1239C">
            <w:pPr>
              <w:pStyle w:val="Default"/>
              <w:jc w:val="both"/>
              <w:rPr>
                <w:rFonts w:asciiTheme="minorHAnsi" w:hAnsiTheme="minorHAnsi" w:cstheme="minorHAnsi"/>
                <w:sz w:val="18"/>
                <w:szCs w:val="18"/>
              </w:rPr>
            </w:pPr>
          </w:p>
        </w:tc>
        <w:tc>
          <w:tcPr>
            <w:tcW w:w="1864" w:type="dxa"/>
          </w:tcPr>
          <w:p w14:paraId="22C63112" w14:textId="77777777" w:rsidR="00A1239C" w:rsidRPr="00927AB2" w:rsidRDefault="00A1239C">
            <w:pPr>
              <w:pStyle w:val="Default"/>
              <w:jc w:val="both"/>
              <w:rPr>
                <w:rFonts w:asciiTheme="minorHAnsi" w:hAnsiTheme="minorHAnsi" w:cstheme="minorHAnsi"/>
                <w:sz w:val="18"/>
                <w:szCs w:val="18"/>
              </w:rPr>
            </w:pPr>
          </w:p>
        </w:tc>
        <w:tc>
          <w:tcPr>
            <w:tcW w:w="1640" w:type="dxa"/>
          </w:tcPr>
          <w:p w14:paraId="285546CC" w14:textId="77777777" w:rsidR="00A1239C" w:rsidRPr="00927AB2" w:rsidRDefault="00A1239C">
            <w:pPr>
              <w:pStyle w:val="Default"/>
              <w:jc w:val="both"/>
              <w:rPr>
                <w:rFonts w:asciiTheme="minorHAnsi" w:hAnsiTheme="minorHAnsi" w:cstheme="minorHAnsi"/>
                <w:sz w:val="18"/>
                <w:szCs w:val="18"/>
              </w:rPr>
            </w:pPr>
          </w:p>
        </w:tc>
        <w:tc>
          <w:tcPr>
            <w:tcW w:w="1016" w:type="dxa"/>
          </w:tcPr>
          <w:p w14:paraId="6A89CFFB" w14:textId="77777777" w:rsidR="00A1239C" w:rsidRPr="00927AB2" w:rsidRDefault="00A1239C">
            <w:pPr>
              <w:pStyle w:val="Default"/>
              <w:jc w:val="both"/>
              <w:rPr>
                <w:rFonts w:asciiTheme="minorHAnsi" w:hAnsiTheme="minorHAnsi" w:cstheme="minorHAnsi"/>
                <w:sz w:val="18"/>
                <w:szCs w:val="18"/>
              </w:rPr>
            </w:pPr>
          </w:p>
        </w:tc>
        <w:tc>
          <w:tcPr>
            <w:tcW w:w="1976" w:type="dxa"/>
          </w:tcPr>
          <w:p w14:paraId="43FCC226"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Tratamento e disposição final</w:t>
            </w:r>
          </w:p>
        </w:tc>
      </w:tr>
      <w:tr w:rsidR="00A1239C" w:rsidRPr="00927AB2" w14:paraId="4424669F" w14:textId="77777777">
        <w:tc>
          <w:tcPr>
            <w:tcW w:w="1393" w:type="dxa"/>
          </w:tcPr>
          <w:p w14:paraId="6DC7AA60"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Operador J</w:t>
            </w:r>
          </w:p>
        </w:tc>
        <w:tc>
          <w:tcPr>
            <w:tcW w:w="1511" w:type="dxa"/>
          </w:tcPr>
          <w:p w14:paraId="1FE01F03" w14:textId="77777777" w:rsidR="00A1239C" w:rsidRPr="00927AB2" w:rsidRDefault="00A1239C">
            <w:pPr>
              <w:pStyle w:val="Default"/>
              <w:jc w:val="both"/>
              <w:rPr>
                <w:rFonts w:asciiTheme="minorHAnsi" w:hAnsiTheme="minorHAnsi" w:cstheme="minorHAnsi"/>
                <w:sz w:val="18"/>
                <w:szCs w:val="18"/>
              </w:rPr>
            </w:pPr>
          </w:p>
        </w:tc>
        <w:tc>
          <w:tcPr>
            <w:tcW w:w="1864" w:type="dxa"/>
          </w:tcPr>
          <w:p w14:paraId="74126C8F" w14:textId="77777777" w:rsidR="00A1239C" w:rsidRPr="00927AB2" w:rsidRDefault="00A1239C">
            <w:pPr>
              <w:pStyle w:val="Default"/>
              <w:jc w:val="both"/>
              <w:rPr>
                <w:rFonts w:asciiTheme="minorHAnsi" w:hAnsiTheme="minorHAnsi" w:cstheme="minorHAnsi"/>
                <w:sz w:val="18"/>
                <w:szCs w:val="18"/>
              </w:rPr>
            </w:pPr>
          </w:p>
        </w:tc>
        <w:tc>
          <w:tcPr>
            <w:tcW w:w="1640" w:type="dxa"/>
          </w:tcPr>
          <w:p w14:paraId="01DBAC2E" w14:textId="77777777" w:rsidR="00A1239C" w:rsidRPr="00927AB2" w:rsidRDefault="00A1239C">
            <w:pPr>
              <w:pStyle w:val="Default"/>
              <w:jc w:val="both"/>
              <w:rPr>
                <w:rFonts w:asciiTheme="minorHAnsi" w:hAnsiTheme="minorHAnsi" w:cstheme="minorHAnsi"/>
                <w:sz w:val="18"/>
                <w:szCs w:val="18"/>
              </w:rPr>
            </w:pPr>
          </w:p>
        </w:tc>
        <w:tc>
          <w:tcPr>
            <w:tcW w:w="1016" w:type="dxa"/>
          </w:tcPr>
          <w:p w14:paraId="6369087F" w14:textId="77777777" w:rsidR="00A1239C" w:rsidRPr="00927AB2" w:rsidRDefault="00A1239C">
            <w:pPr>
              <w:pStyle w:val="Default"/>
              <w:jc w:val="both"/>
              <w:rPr>
                <w:rFonts w:asciiTheme="minorHAnsi" w:hAnsiTheme="minorHAnsi" w:cstheme="minorHAnsi"/>
                <w:sz w:val="18"/>
                <w:szCs w:val="18"/>
              </w:rPr>
            </w:pPr>
          </w:p>
        </w:tc>
        <w:tc>
          <w:tcPr>
            <w:tcW w:w="1976" w:type="dxa"/>
          </w:tcPr>
          <w:p w14:paraId="4F77DB49"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Disposição final</w:t>
            </w:r>
          </w:p>
        </w:tc>
      </w:tr>
      <w:tr w:rsidR="00A1239C" w:rsidRPr="00927AB2" w14:paraId="78585536" w14:textId="77777777">
        <w:tc>
          <w:tcPr>
            <w:tcW w:w="1393" w:type="dxa"/>
          </w:tcPr>
          <w:p w14:paraId="4381B934"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c>
          <w:tcPr>
            <w:tcW w:w="1511" w:type="dxa"/>
          </w:tcPr>
          <w:p w14:paraId="62AAD8C1"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c>
          <w:tcPr>
            <w:tcW w:w="1864" w:type="dxa"/>
          </w:tcPr>
          <w:p w14:paraId="4F4A4E49" w14:textId="77777777" w:rsidR="00A1239C" w:rsidRPr="00927AB2" w:rsidRDefault="00A1239C">
            <w:pPr>
              <w:pStyle w:val="Default"/>
              <w:jc w:val="both"/>
              <w:rPr>
                <w:rFonts w:asciiTheme="minorHAnsi" w:hAnsiTheme="minorHAnsi" w:cstheme="minorHAnsi"/>
                <w:sz w:val="18"/>
                <w:szCs w:val="18"/>
              </w:rPr>
            </w:pPr>
          </w:p>
        </w:tc>
        <w:tc>
          <w:tcPr>
            <w:tcW w:w="1640" w:type="dxa"/>
          </w:tcPr>
          <w:p w14:paraId="70AA2F1E" w14:textId="77777777" w:rsidR="00A1239C" w:rsidRPr="00927AB2" w:rsidRDefault="00A1239C">
            <w:pPr>
              <w:pStyle w:val="Default"/>
              <w:jc w:val="both"/>
              <w:rPr>
                <w:rFonts w:asciiTheme="minorHAnsi" w:hAnsiTheme="minorHAnsi" w:cstheme="minorHAnsi"/>
                <w:sz w:val="18"/>
                <w:szCs w:val="18"/>
              </w:rPr>
            </w:pPr>
          </w:p>
        </w:tc>
        <w:tc>
          <w:tcPr>
            <w:tcW w:w="1016" w:type="dxa"/>
          </w:tcPr>
          <w:p w14:paraId="4BDE819E" w14:textId="77777777" w:rsidR="00A1239C" w:rsidRPr="00927AB2" w:rsidRDefault="00A1239C">
            <w:pPr>
              <w:pStyle w:val="Default"/>
              <w:jc w:val="both"/>
              <w:rPr>
                <w:rFonts w:asciiTheme="minorHAnsi" w:hAnsiTheme="minorHAnsi" w:cstheme="minorHAnsi"/>
                <w:sz w:val="18"/>
                <w:szCs w:val="18"/>
              </w:rPr>
            </w:pPr>
          </w:p>
        </w:tc>
        <w:tc>
          <w:tcPr>
            <w:tcW w:w="1976" w:type="dxa"/>
          </w:tcPr>
          <w:p w14:paraId="321F5DA5" w14:textId="77777777" w:rsidR="00A1239C" w:rsidRPr="00927AB2" w:rsidRDefault="007A4621">
            <w:pPr>
              <w:pStyle w:val="Default"/>
              <w:jc w:val="both"/>
              <w:rPr>
                <w:rFonts w:asciiTheme="minorHAnsi" w:hAnsiTheme="minorHAnsi" w:cstheme="minorHAnsi"/>
                <w:sz w:val="18"/>
                <w:szCs w:val="18"/>
              </w:rPr>
            </w:pPr>
            <w:r w:rsidRPr="00927AB2">
              <w:rPr>
                <w:rFonts w:asciiTheme="minorHAnsi" w:hAnsiTheme="minorHAnsi" w:cstheme="minorHAnsi"/>
                <w:sz w:val="18"/>
                <w:szCs w:val="18"/>
              </w:rPr>
              <w:t>[...]</w:t>
            </w:r>
          </w:p>
        </w:tc>
      </w:tr>
    </w:tbl>
    <w:p w14:paraId="6FC9E363" w14:textId="77777777" w:rsidR="00A1239C" w:rsidRPr="00927AB2" w:rsidRDefault="00A1239C">
      <w:pPr>
        <w:pStyle w:val="Default"/>
        <w:ind w:firstLine="708"/>
        <w:jc w:val="both"/>
        <w:rPr>
          <w:rFonts w:asciiTheme="minorHAnsi" w:hAnsiTheme="minorHAnsi" w:cstheme="minorHAnsi"/>
          <w:sz w:val="22"/>
          <w:szCs w:val="22"/>
        </w:rPr>
      </w:pPr>
    </w:p>
    <w:p w14:paraId="442286F9" w14:textId="5F0B0336" w:rsidR="00A1239C" w:rsidRPr="00927AB2" w:rsidRDefault="73CDE35A">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Ressalta-se que os exemplos de preenchimento colocados na tabela anterior, são meramente ilustrativos, cabendo à EG ou ao EI informar a função completa exercida p</w:t>
      </w:r>
      <w:r w:rsidR="17F26505" w:rsidRPr="00927AB2">
        <w:rPr>
          <w:rFonts w:asciiTheme="minorHAnsi" w:hAnsiTheme="minorHAnsi" w:cstheme="minorHAnsi"/>
          <w:sz w:val="22"/>
          <w:szCs w:val="22"/>
        </w:rPr>
        <w:t>ara</w:t>
      </w:r>
      <w:r w:rsidRPr="00927AB2">
        <w:rPr>
          <w:rFonts w:asciiTheme="minorHAnsi" w:hAnsiTheme="minorHAnsi" w:cstheme="minorHAnsi"/>
          <w:sz w:val="22"/>
          <w:szCs w:val="22"/>
        </w:rPr>
        <w:t xml:space="preserve"> cada operador listado. Assim, colhendo-se essas informações de forma exploratória por meio dos PLRs cadastrados, a SEMAD espera ter tipificadas, de forma tão abrangente quanto possível, as combinações das diversas atividades de coleta, transporte, transbordo, triagem,  armazenagem, etc., enquanto operações intermediárias da logística reversa, desempenhadas de forma isolada, conjugada ou compartilhada, em etapas anteriores, bem como as atividades relacionadas à etapa final, de destinação ambientalmente adequada de produtos e embalagens pós-consumo e de disposição final de rejeitos.</w:t>
      </w:r>
    </w:p>
    <w:p w14:paraId="7BA0D778" w14:textId="33F07DAF"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Cabe ressaltar que o planejamento de contratação dos operadores do SLR deverá obedecer aos preceitos da DN COPAM nº 249/2024, que replica prioridade exigida pela Política Nacional de Resíduos Sólidos, na contratação dos catadores de materiais recicláveis, enquanto operadores preferenciais do</w:t>
      </w:r>
      <w:r w:rsidR="00017EF7" w:rsidRPr="00927AB2">
        <w:rPr>
          <w:rFonts w:asciiTheme="minorHAnsi" w:hAnsiTheme="minorHAnsi" w:cstheme="minorHAnsi"/>
          <w:sz w:val="22"/>
          <w:szCs w:val="22"/>
        </w:rPr>
        <w:t>s</w:t>
      </w:r>
      <w:r w:rsidRPr="00927AB2">
        <w:rPr>
          <w:rFonts w:asciiTheme="minorHAnsi" w:hAnsiTheme="minorHAnsi" w:cstheme="minorHAnsi"/>
          <w:sz w:val="22"/>
          <w:szCs w:val="22"/>
        </w:rPr>
        <w:t xml:space="preserve"> SLRs</w:t>
      </w:r>
      <w:r w:rsidR="00017EF7" w:rsidRPr="00927AB2">
        <w:rPr>
          <w:rFonts w:asciiTheme="minorHAnsi" w:hAnsiTheme="minorHAnsi" w:cstheme="minorHAnsi"/>
          <w:sz w:val="22"/>
          <w:szCs w:val="22"/>
        </w:rPr>
        <w:t xml:space="preserve"> de embalagens em geral</w:t>
      </w:r>
      <w:r w:rsidRPr="00927AB2">
        <w:rPr>
          <w:rFonts w:asciiTheme="minorHAnsi" w:hAnsiTheme="minorHAnsi" w:cstheme="minorHAnsi"/>
          <w:sz w:val="22"/>
          <w:szCs w:val="22"/>
        </w:rPr>
        <w:t>; sendo desejável que as organizações de catadores sejam contempladas com ações estruturantes, para adequação e melhoria de suas infraestruturas e equipamentos</w:t>
      </w:r>
      <w:r w:rsidR="00017EF7" w:rsidRPr="00927AB2">
        <w:rPr>
          <w:rFonts w:asciiTheme="minorHAnsi" w:hAnsiTheme="minorHAnsi" w:cstheme="minorHAnsi"/>
          <w:sz w:val="22"/>
          <w:szCs w:val="22"/>
        </w:rPr>
        <w:t>.</w:t>
      </w:r>
    </w:p>
    <w:p w14:paraId="467BEFD3" w14:textId="0E2D1919" w:rsidR="00A1239C" w:rsidRPr="00927AB2" w:rsidRDefault="17C8CF52">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Ressalta-se ainda que os operadores do SLR devem estar regularizados junto aos órgãos competentes, possuindo todos os atos autorizativos aplicáveis a suas atividades, incluindo licenças ambientais.</w:t>
      </w:r>
    </w:p>
    <w:p w14:paraId="3A88A194" w14:textId="77777777" w:rsidR="00A1239C" w:rsidRPr="00927AB2" w:rsidRDefault="00A1239C">
      <w:pPr>
        <w:pStyle w:val="Default"/>
        <w:jc w:val="both"/>
        <w:rPr>
          <w:rFonts w:asciiTheme="minorHAnsi" w:hAnsiTheme="minorHAnsi" w:cstheme="minorHAnsi"/>
          <w:sz w:val="22"/>
          <w:szCs w:val="22"/>
        </w:rPr>
      </w:pPr>
    </w:p>
    <w:p w14:paraId="01C33F0D" w14:textId="77777777" w:rsidR="00B82385" w:rsidRPr="00927AB2" w:rsidRDefault="00B82385">
      <w:pPr>
        <w:pStyle w:val="Default"/>
        <w:jc w:val="both"/>
        <w:rPr>
          <w:rFonts w:asciiTheme="minorHAnsi" w:hAnsiTheme="minorHAnsi" w:cstheme="minorHAnsi"/>
          <w:sz w:val="22"/>
          <w:szCs w:val="22"/>
        </w:rPr>
      </w:pPr>
    </w:p>
    <w:p w14:paraId="5A8ED6C2" w14:textId="17232A9D" w:rsidR="00B82385" w:rsidRPr="00927AB2" w:rsidRDefault="1130B866" w:rsidP="00B82385">
      <w:pPr>
        <w:pStyle w:val="Default"/>
        <w:jc w:val="both"/>
        <w:rPr>
          <w:rFonts w:asciiTheme="minorHAnsi" w:hAnsiTheme="minorHAnsi" w:cstheme="minorHAnsi"/>
          <w:sz w:val="22"/>
          <w:szCs w:val="22"/>
        </w:rPr>
      </w:pPr>
      <w:r w:rsidRPr="00927AB2">
        <w:rPr>
          <w:rFonts w:asciiTheme="minorHAnsi" w:hAnsiTheme="minorHAnsi" w:cstheme="minorHAnsi"/>
          <w:i/>
          <w:iCs/>
          <w:sz w:val="20"/>
          <w:szCs w:val="20"/>
        </w:rPr>
        <w:t xml:space="preserve">Essas informações sobre </w:t>
      </w:r>
      <w:r w:rsidR="62AF637F" w:rsidRPr="00927AB2">
        <w:rPr>
          <w:rFonts w:asciiTheme="minorHAnsi" w:hAnsiTheme="minorHAnsi" w:cstheme="minorHAnsi"/>
          <w:i/>
          <w:iCs/>
          <w:sz w:val="20"/>
          <w:szCs w:val="20"/>
          <w:u w:val="single"/>
        </w:rPr>
        <w:t>operadores do sistema de logística reversa</w:t>
      </w:r>
      <w:r w:rsidRPr="00927AB2">
        <w:rPr>
          <w:rFonts w:asciiTheme="minorHAnsi" w:hAnsiTheme="minorHAnsi" w:cstheme="minorHAnsi"/>
          <w:i/>
          <w:iCs/>
          <w:sz w:val="20"/>
          <w:szCs w:val="20"/>
        </w:rPr>
        <w:t xml:space="preserve"> deverão ser preenchidas </w:t>
      </w:r>
      <w:r w:rsidRPr="00927AB2">
        <w:rPr>
          <w:rFonts w:asciiTheme="minorHAnsi" w:hAnsiTheme="minorHAnsi" w:cstheme="minorHAnsi"/>
          <w:i/>
          <w:iCs/>
          <w:sz w:val="20"/>
          <w:szCs w:val="20"/>
          <w:u w:val="single"/>
        </w:rPr>
        <w:t xml:space="preserve">na aba </w:t>
      </w:r>
      <w:r w:rsidR="588A96EE" w:rsidRPr="00927AB2">
        <w:rPr>
          <w:rFonts w:asciiTheme="minorHAnsi" w:hAnsiTheme="minorHAnsi" w:cstheme="minorHAnsi"/>
          <w:i/>
          <w:iCs/>
          <w:sz w:val="20"/>
          <w:szCs w:val="20"/>
          <w:u w:val="single"/>
        </w:rPr>
        <w:t>E</w:t>
      </w:r>
      <w:r w:rsidRPr="00927AB2">
        <w:rPr>
          <w:rFonts w:asciiTheme="minorHAnsi" w:hAnsiTheme="minorHAnsi" w:cstheme="minorHAnsi"/>
          <w:i/>
          <w:iCs/>
          <w:sz w:val="20"/>
          <w:szCs w:val="20"/>
        </w:rPr>
        <w:t xml:space="preserve"> da Planilha denominada </w:t>
      </w:r>
      <w:r w:rsidRPr="00927AB2">
        <w:rPr>
          <w:rFonts w:asciiTheme="minorHAnsi" w:hAnsiTheme="minorHAnsi" w:cstheme="minorHAnsi"/>
          <w:b/>
          <w:bCs/>
          <w:i/>
          <w:iCs/>
          <w:sz w:val="20"/>
          <w:szCs w:val="20"/>
        </w:rPr>
        <w:t>Cadastro de Informações do Plano de Logística Reversa</w:t>
      </w:r>
      <w:r w:rsidRPr="00927AB2">
        <w:rPr>
          <w:rFonts w:asciiTheme="minorHAnsi" w:hAnsiTheme="minorHAnsi" w:cstheme="minorHAnsi"/>
          <w:i/>
          <w:iCs/>
          <w:sz w:val="20"/>
          <w:szCs w:val="20"/>
        </w:rPr>
        <w:t>, em anexo.</w:t>
      </w:r>
    </w:p>
    <w:p w14:paraId="52DF460A" w14:textId="77777777" w:rsidR="00B82385" w:rsidRPr="00927AB2" w:rsidRDefault="00B82385">
      <w:pPr>
        <w:pStyle w:val="Default"/>
        <w:jc w:val="both"/>
        <w:rPr>
          <w:rFonts w:asciiTheme="minorHAnsi" w:hAnsiTheme="minorHAnsi" w:cstheme="minorHAnsi"/>
          <w:sz w:val="22"/>
          <w:szCs w:val="22"/>
        </w:rPr>
      </w:pPr>
    </w:p>
    <w:p w14:paraId="5D277593" w14:textId="77777777" w:rsidR="00017EF7" w:rsidRPr="00927AB2" w:rsidRDefault="00017EF7">
      <w:pPr>
        <w:pStyle w:val="Default"/>
        <w:jc w:val="both"/>
        <w:rPr>
          <w:rFonts w:asciiTheme="minorHAnsi" w:hAnsiTheme="minorHAnsi" w:cstheme="minorHAnsi"/>
          <w:sz w:val="22"/>
          <w:szCs w:val="22"/>
        </w:rPr>
      </w:pPr>
    </w:p>
    <w:p w14:paraId="6800A796" w14:textId="392BA8B3" w:rsidR="00573EEF" w:rsidRPr="00927AB2" w:rsidRDefault="00573EEF"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8</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 Inciso IV.</w:t>
      </w:r>
    </w:p>
    <w:tbl>
      <w:tblPr>
        <w:tblStyle w:val="Tabelacomgrade"/>
        <w:tblW w:w="0" w:type="auto"/>
        <w:jc w:val="center"/>
        <w:tblLook w:val="04A0" w:firstRow="1" w:lastRow="0" w:firstColumn="1" w:lastColumn="0" w:noHBand="0" w:noVBand="1"/>
      </w:tblPr>
      <w:tblGrid>
        <w:gridCol w:w="892"/>
        <w:gridCol w:w="8322"/>
      </w:tblGrid>
      <w:tr w:rsidR="00A1239C" w:rsidRPr="00927AB2" w14:paraId="019B3466" w14:textId="77777777" w:rsidTr="007E5469">
        <w:trPr>
          <w:jc w:val="center"/>
        </w:trPr>
        <w:tc>
          <w:tcPr>
            <w:tcW w:w="892" w:type="dxa"/>
          </w:tcPr>
          <w:p w14:paraId="26AB7399"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1A7E7D57"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69344433" w14:textId="77777777" w:rsidTr="007E5469">
        <w:trPr>
          <w:jc w:val="center"/>
        </w:trPr>
        <w:tc>
          <w:tcPr>
            <w:tcW w:w="892" w:type="dxa"/>
          </w:tcPr>
          <w:p w14:paraId="3A35CC9A"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IV</w:t>
            </w:r>
          </w:p>
        </w:tc>
        <w:tc>
          <w:tcPr>
            <w:tcW w:w="8322" w:type="dxa"/>
          </w:tcPr>
          <w:p w14:paraId="3CF6F57B" w14:textId="77777777" w:rsidR="00A1239C" w:rsidRPr="00927AB2" w:rsidRDefault="007A4621">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descrição do SLR, com o detalhamento sobre sua operacionalização e as ações a serem implementadas para o atingimento das metas</w:t>
            </w:r>
          </w:p>
        </w:tc>
      </w:tr>
    </w:tbl>
    <w:p w14:paraId="15295489" w14:textId="77777777" w:rsidR="00A1239C" w:rsidRPr="00927AB2" w:rsidRDefault="00A1239C">
      <w:pPr>
        <w:pStyle w:val="Default"/>
        <w:jc w:val="both"/>
        <w:rPr>
          <w:rFonts w:asciiTheme="minorHAnsi" w:hAnsiTheme="minorHAnsi" w:cstheme="minorHAnsi"/>
          <w:sz w:val="22"/>
          <w:szCs w:val="22"/>
        </w:rPr>
      </w:pPr>
    </w:p>
    <w:p w14:paraId="6D9CD6D8"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A descrição do SLR deve conter o detalhamento mínimo a seguir:</w:t>
      </w:r>
    </w:p>
    <w:p w14:paraId="34EB1CD2" w14:textId="77777777" w:rsidR="00A1239C" w:rsidRPr="00927AB2" w:rsidRDefault="00A1239C">
      <w:pPr>
        <w:pStyle w:val="Default"/>
        <w:jc w:val="both"/>
        <w:rPr>
          <w:rFonts w:asciiTheme="minorHAnsi" w:hAnsiTheme="minorHAnsi" w:cstheme="minorHAnsi"/>
          <w:sz w:val="22"/>
          <w:szCs w:val="22"/>
        </w:rPr>
      </w:pPr>
    </w:p>
    <w:p w14:paraId="3ABD83F9" w14:textId="18A0E050" w:rsidR="00A1239C" w:rsidRPr="00927AB2" w:rsidRDefault="433ECC59">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Apresentação de fluxograma que identifique esquematicamente as etapas do fluxo, mostrando os tipos de estrutur</w:t>
      </w:r>
      <w:r w:rsidR="00682708" w:rsidRPr="00927AB2">
        <w:rPr>
          <w:rFonts w:asciiTheme="minorHAnsi" w:hAnsiTheme="minorHAnsi" w:cstheme="minorHAnsi"/>
          <w:sz w:val="22"/>
          <w:szCs w:val="22"/>
        </w:rPr>
        <w:t xml:space="preserve">as físicas propostas, tais como </w:t>
      </w:r>
      <w:r w:rsidR="002A615D" w:rsidRPr="00927AB2">
        <w:rPr>
          <w:rFonts w:asciiTheme="minorHAnsi" w:hAnsiTheme="minorHAnsi" w:cstheme="minorHAnsi"/>
        </w:rPr>
        <w:t>pontos de recebimento dos resíduos, centrais de recebimento e centrais de triagem</w:t>
      </w:r>
      <w:r w:rsidRPr="00927AB2">
        <w:rPr>
          <w:rFonts w:asciiTheme="minorHAnsi" w:hAnsiTheme="minorHAnsi" w:cstheme="minorHAnsi"/>
          <w:sz w:val="22"/>
          <w:szCs w:val="22"/>
        </w:rPr>
        <w:t>, os tipos de operadores logísticos propostos como participantes do SLR e os tipos de destinações e disposições finais previstas para os produtos e embalagens pós-consumo e rejeitos, respectivamente, manipulados pelo SLR.</w:t>
      </w:r>
    </w:p>
    <w:p w14:paraId="137CBF93" w14:textId="56EE7CFD" w:rsidR="00A1239C" w:rsidRPr="00927AB2" w:rsidRDefault="17C8CF52">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Descrição das estruturas físicas que já compõem o SLR e as propostas de implementação de novas estruturas, para o ano de desempenho a ser considerado (2025</w:t>
      </w:r>
      <w:r w:rsidR="002A615D" w:rsidRPr="00927AB2">
        <w:rPr>
          <w:rFonts w:asciiTheme="minorHAnsi" w:hAnsiTheme="minorHAnsi" w:cstheme="minorHAnsi"/>
          <w:sz w:val="22"/>
          <w:szCs w:val="22"/>
        </w:rPr>
        <w:t xml:space="preserve"> a 2027).</w:t>
      </w:r>
    </w:p>
    <w:p w14:paraId="33CE3542" w14:textId="07CC273E" w:rsidR="00A1239C" w:rsidRPr="00927AB2" w:rsidRDefault="17C8CF52">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Explicação de como é a proposta de operacionalização do SLR, identificando os operadores que já integram o SLR e quais são os critérios para homologação de novos operadores logísticos, distinguindo os atributos esperados para organizações de catadores e operadores privados, se for o caso.</w:t>
      </w:r>
    </w:p>
    <w:p w14:paraId="08DDEA10"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Identificação da abrangência geográfica, identificando os municípios atendidos e operadores previstos para a destinação de produtos e embalagens pós-consumo e para disposição final de rejeitos do SLR.</w:t>
      </w:r>
    </w:p>
    <w:p w14:paraId="44692D6C"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Apresentação de programa estruturante ao qual o SLR esteja vinculado, destacando as principais ações estruturantes previstas, para melhorar o desempenho de organizações de catadores, se for o caso.</w:t>
      </w:r>
    </w:p>
    <w:p w14:paraId="12005843"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Metodologia básica usada para conferir certificados e/ou selos para as empresas aderentes ao SLR coletivo, se for o caso.</w:t>
      </w:r>
    </w:p>
    <w:p w14:paraId="0669F36A" w14:textId="62A011A2" w:rsidR="00A1239C" w:rsidRPr="00927AB2" w:rsidRDefault="17C8CF52">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Estratégias previstas para atingir a meta no ano</w:t>
      </w:r>
      <w:r w:rsidR="00F9502B" w:rsidRPr="00927AB2">
        <w:rPr>
          <w:rFonts w:asciiTheme="minorHAnsi" w:hAnsiTheme="minorHAnsi" w:cstheme="minorHAnsi"/>
          <w:sz w:val="22"/>
          <w:szCs w:val="22"/>
        </w:rPr>
        <w:t xml:space="preserve"> </w:t>
      </w:r>
      <w:r w:rsidRPr="00927AB2">
        <w:rPr>
          <w:rFonts w:asciiTheme="minorHAnsi" w:hAnsiTheme="minorHAnsi" w:cstheme="minorHAnsi"/>
          <w:sz w:val="22"/>
          <w:szCs w:val="22"/>
        </w:rPr>
        <w:t>de desempenho alvo do PLR, destacando as ações que estão planejadas para cumprimento dessa meta, tais como coletas itinerantes, investimentos em ações de estruturação de operadores do SLR, etc.</w:t>
      </w:r>
    </w:p>
    <w:p w14:paraId="29ABCFDF"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Identificação do tipo de sistema de informações planejado para o SLR, descrevendo suas capacidades básicas de gerenciamento de dados e interfaces com sistemas governamentais de gestão de resíduos e de logística reversa de produtos e embalagens pós-consumo.</w:t>
      </w:r>
    </w:p>
    <w:p w14:paraId="3F5277DA"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Apresentação do sistema de governança previsto para comunicações e deliberações da EG com as empresas aderentes ao SLR, com outras EGs similares, para compartilhamento do cumprimento de metas geográficas, bem como para executar os formatos de relacionamento planejados com os operadores do SLR e com órgãos de controle ambiental de âmbito estadual e federal.</w:t>
      </w:r>
    </w:p>
    <w:p w14:paraId="59CCB7DE" w14:textId="77777777" w:rsidR="00A1239C" w:rsidRPr="00927AB2" w:rsidRDefault="00A1239C">
      <w:pPr>
        <w:pStyle w:val="Default"/>
        <w:jc w:val="both"/>
        <w:rPr>
          <w:rFonts w:asciiTheme="minorHAnsi" w:hAnsiTheme="minorHAnsi" w:cstheme="minorHAnsi"/>
          <w:sz w:val="22"/>
          <w:szCs w:val="22"/>
        </w:rPr>
      </w:pPr>
    </w:p>
    <w:p w14:paraId="1DB6990A" w14:textId="77777777" w:rsidR="00A1239C" w:rsidRPr="00927AB2" w:rsidRDefault="00A1239C">
      <w:pPr>
        <w:pStyle w:val="Default"/>
        <w:jc w:val="both"/>
        <w:rPr>
          <w:rFonts w:asciiTheme="minorHAnsi" w:hAnsiTheme="minorHAnsi" w:cstheme="minorHAnsi"/>
          <w:sz w:val="22"/>
          <w:szCs w:val="22"/>
        </w:rPr>
      </w:pPr>
    </w:p>
    <w:p w14:paraId="156E7023" w14:textId="0123BC0D" w:rsidR="00573EEF" w:rsidRPr="00927AB2" w:rsidRDefault="00573EEF"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9</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 Inciso V.</w:t>
      </w:r>
    </w:p>
    <w:tbl>
      <w:tblPr>
        <w:tblStyle w:val="Tabelacomgrade"/>
        <w:tblW w:w="0" w:type="auto"/>
        <w:jc w:val="center"/>
        <w:tblLook w:val="04A0" w:firstRow="1" w:lastRow="0" w:firstColumn="1" w:lastColumn="0" w:noHBand="0" w:noVBand="1"/>
      </w:tblPr>
      <w:tblGrid>
        <w:gridCol w:w="892"/>
        <w:gridCol w:w="8322"/>
      </w:tblGrid>
      <w:tr w:rsidR="00A1239C" w:rsidRPr="00927AB2" w14:paraId="5CE501D3" w14:textId="77777777" w:rsidTr="470DBA20">
        <w:trPr>
          <w:jc w:val="center"/>
        </w:trPr>
        <w:tc>
          <w:tcPr>
            <w:tcW w:w="892" w:type="dxa"/>
          </w:tcPr>
          <w:p w14:paraId="0119E2DD"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5920DDAC"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4EE75DCC" w14:textId="77777777" w:rsidTr="470DBA20">
        <w:trPr>
          <w:jc w:val="center"/>
        </w:trPr>
        <w:tc>
          <w:tcPr>
            <w:tcW w:w="892" w:type="dxa"/>
          </w:tcPr>
          <w:p w14:paraId="5883E7FF"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V</w:t>
            </w:r>
          </w:p>
        </w:tc>
        <w:tc>
          <w:tcPr>
            <w:tcW w:w="8322" w:type="dxa"/>
          </w:tcPr>
          <w:p w14:paraId="57681480" w14:textId="2470AF11" w:rsidR="00A1239C" w:rsidRPr="00927AB2" w:rsidRDefault="433ECC59">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metas progressivas e quantitativas, expressas em percentual, observado o disposto no art.</w:t>
            </w:r>
            <w:r w:rsidR="32C8D340" w:rsidRPr="00927AB2">
              <w:rPr>
                <w:rFonts w:asciiTheme="minorHAnsi" w:hAnsiTheme="minorHAnsi" w:cstheme="minorHAnsi"/>
                <w:b/>
                <w:bCs/>
                <w:sz w:val="20"/>
                <w:szCs w:val="20"/>
              </w:rPr>
              <w:t xml:space="preserve"> </w:t>
            </w:r>
            <w:r w:rsidRPr="00927AB2">
              <w:rPr>
                <w:rFonts w:asciiTheme="minorHAnsi" w:hAnsiTheme="minorHAnsi" w:cstheme="minorHAnsi"/>
                <w:b/>
                <w:bCs/>
                <w:sz w:val="20"/>
                <w:szCs w:val="20"/>
              </w:rPr>
              <w:t>40 desta deliberação, para destinação dos produtos e embalagens pós-consumo colocados no mercado do estado de Minas Gerais, pela empresa ou conjunto de empresas que fazem parte do SLR</w:t>
            </w:r>
          </w:p>
        </w:tc>
      </w:tr>
    </w:tbl>
    <w:p w14:paraId="1D063926" w14:textId="77777777" w:rsidR="00A1239C" w:rsidRPr="00927AB2" w:rsidRDefault="00A1239C">
      <w:pPr>
        <w:pStyle w:val="Default"/>
        <w:jc w:val="both"/>
        <w:rPr>
          <w:rFonts w:asciiTheme="minorHAnsi" w:hAnsiTheme="minorHAnsi" w:cstheme="minorHAnsi"/>
          <w:sz w:val="22"/>
          <w:szCs w:val="22"/>
        </w:rPr>
      </w:pPr>
    </w:p>
    <w:p w14:paraId="12CB18B6" w14:textId="6763A89C" w:rsidR="00A1239C" w:rsidRPr="00927AB2" w:rsidRDefault="17C8CF52">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O objetivo desse item</w:t>
      </w:r>
      <w:r w:rsidR="00573EEF" w:rsidRPr="00927AB2">
        <w:rPr>
          <w:rFonts w:asciiTheme="minorHAnsi" w:hAnsiTheme="minorHAnsi" w:cstheme="minorHAnsi"/>
          <w:sz w:val="22"/>
          <w:szCs w:val="22"/>
        </w:rPr>
        <w:t xml:space="preserve"> (Tabela 9)</w:t>
      </w:r>
      <w:r w:rsidRPr="00927AB2">
        <w:rPr>
          <w:rFonts w:asciiTheme="minorHAnsi" w:hAnsiTheme="minorHAnsi" w:cstheme="minorHAnsi"/>
          <w:sz w:val="22"/>
          <w:szCs w:val="22"/>
        </w:rPr>
        <w:t xml:space="preserve"> é demonstrar o planejamento das metas quantitativas a serem atingidas, ano a ano, de forma progressiva. As metas deverão ser expressas em </w:t>
      </w:r>
      <w:r w:rsidR="12B57E92" w:rsidRPr="00927AB2">
        <w:rPr>
          <w:rFonts w:asciiTheme="minorHAnsi" w:hAnsiTheme="minorHAnsi" w:cstheme="minorHAnsi"/>
          <w:sz w:val="22"/>
          <w:szCs w:val="22"/>
        </w:rPr>
        <w:t xml:space="preserve">massa e em </w:t>
      </w:r>
      <w:r w:rsidRPr="00927AB2">
        <w:rPr>
          <w:rFonts w:asciiTheme="minorHAnsi" w:hAnsiTheme="minorHAnsi" w:cstheme="minorHAnsi"/>
          <w:sz w:val="22"/>
          <w:szCs w:val="22"/>
        </w:rPr>
        <w:t>percentual, representando a proporção de produtos e embalagens pós-consumo que se pretende coletar e destinar, no ano de desempenho, em relação aos produtos e embalagens colocados no mercado, no ano base, para um período de 3 anos (2025, 2026 e 2027), para que as metas propostas no PLR</w:t>
      </w:r>
      <w:r w:rsidR="00200B29">
        <w:rPr>
          <w:rFonts w:asciiTheme="minorHAnsi" w:hAnsiTheme="minorHAnsi" w:cstheme="minorHAnsi"/>
          <w:sz w:val="22"/>
          <w:szCs w:val="22"/>
        </w:rPr>
        <w:t>,</w:t>
      </w:r>
      <w:r w:rsidRPr="00927AB2">
        <w:rPr>
          <w:rFonts w:asciiTheme="minorHAnsi" w:hAnsiTheme="minorHAnsi" w:cstheme="minorHAnsi"/>
          <w:sz w:val="22"/>
          <w:szCs w:val="22"/>
        </w:rPr>
        <w:t xml:space="preserve"> possam ser cotejadas com as metas fixadas pela DN COPAM nº 249/2024, em seu Anexo Único, tendo em vista que as metas constantes do referido anexo devem ser consideradas como metas mínimas a serem perseguidas pelo planejamento do SLR.</w:t>
      </w:r>
    </w:p>
    <w:p w14:paraId="147FB08C"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A EG responsável por SLR coletivo ou o EI que implementar individualmente a logística reversa de seus produtos e embalagens pós-consumo deverá criar procedimento interno de apuração da massa de produtos e embalagens colocados no mercado mineiro, para cada ano anterior ao ano de desempenho que será reportado, posteriormente, nos relatórios de resultados anuais dos SLR.</w:t>
      </w:r>
    </w:p>
    <w:p w14:paraId="01A4A7B5" w14:textId="097EFC5A" w:rsidR="00A1239C" w:rsidRPr="00927AB2" w:rsidRDefault="433ECC59">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Caso não seja possível fazer uma estimativa </w:t>
      </w:r>
      <w:r w:rsidR="4EA4C560" w:rsidRPr="00927AB2">
        <w:rPr>
          <w:rFonts w:asciiTheme="minorHAnsi" w:hAnsiTheme="minorHAnsi" w:cstheme="minorHAnsi"/>
          <w:sz w:val="22"/>
          <w:szCs w:val="22"/>
        </w:rPr>
        <w:t>da massa inserida no mercado mineiro</w:t>
      </w:r>
      <w:r w:rsidRPr="00927AB2">
        <w:rPr>
          <w:rFonts w:asciiTheme="minorHAnsi" w:hAnsiTheme="minorHAnsi" w:cstheme="minorHAnsi"/>
          <w:sz w:val="22"/>
          <w:szCs w:val="22"/>
        </w:rPr>
        <w:t>,  a EG ou o EI deverá declarar, já no seu PLR, que será considerada a metodologia da proporcionalidade do</w:t>
      </w:r>
      <w:r w:rsidR="52500F92" w:rsidRPr="00927AB2">
        <w:rPr>
          <w:rFonts w:asciiTheme="minorHAnsi" w:hAnsiTheme="minorHAnsi" w:cstheme="minorHAnsi"/>
          <w:sz w:val="22"/>
          <w:szCs w:val="22"/>
        </w:rPr>
        <w:t xml:space="preserve"> Imposto sobre Circulação de Mercadorias e Serviços</w:t>
      </w:r>
      <w:r w:rsidRPr="00927AB2">
        <w:rPr>
          <w:rFonts w:asciiTheme="minorHAnsi" w:hAnsiTheme="minorHAnsi" w:cstheme="minorHAnsi"/>
          <w:sz w:val="22"/>
          <w:szCs w:val="22"/>
        </w:rPr>
        <w:t xml:space="preserve"> </w:t>
      </w:r>
      <w:r w:rsidR="7915CADB" w:rsidRPr="00927AB2">
        <w:rPr>
          <w:rFonts w:asciiTheme="minorHAnsi" w:hAnsiTheme="minorHAnsi" w:cstheme="minorHAnsi"/>
          <w:sz w:val="22"/>
          <w:szCs w:val="22"/>
        </w:rPr>
        <w:t>(</w:t>
      </w:r>
      <w:r w:rsidRPr="00927AB2">
        <w:rPr>
          <w:rFonts w:asciiTheme="minorHAnsi" w:hAnsiTheme="minorHAnsi" w:cstheme="minorHAnsi"/>
          <w:sz w:val="22"/>
          <w:szCs w:val="22"/>
        </w:rPr>
        <w:t>ICMS</w:t>
      </w:r>
      <w:r w:rsidR="4882BA2A" w:rsidRPr="00927AB2">
        <w:rPr>
          <w:rFonts w:asciiTheme="minorHAnsi" w:hAnsiTheme="minorHAnsi" w:cstheme="minorHAnsi"/>
          <w:sz w:val="22"/>
          <w:szCs w:val="22"/>
        </w:rPr>
        <w:t>)</w:t>
      </w:r>
      <w:r w:rsidRPr="00927AB2">
        <w:rPr>
          <w:rFonts w:asciiTheme="minorHAnsi" w:hAnsiTheme="minorHAnsi" w:cstheme="minorHAnsi"/>
          <w:sz w:val="22"/>
          <w:szCs w:val="22"/>
        </w:rPr>
        <w:t xml:space="preserve"> de MG, dada pelos boletins do</w:t>
      </w:r>
      <w:r w:rsidR="00F9502B" w:rsidRPr="00927AB2">
        <w:rPr>
          <w:rFonts w:asciiTheme="minorHAnsi" w:hAnsiTheme="minorHAnsi" w:cstheme="minorHAnsi"/>
          <w:sz w:val="22"/>
          <w:szCs w:val="22"/>
        </w:rPr>
        <w:t xml:space="preserve"> </w:t>
      </w:r>
      <w:r w:rsidR="6A671A29" w:rsidRPr="00927AB2">
        <w:rPr>
          <w:rFonts w:asciiTheme="minorHAnsi" w:hAnsiTheme="minorHAnsi" w:cstheme="minorHAnsi"/>
          <w:sz w:val="22"/>
          <w:szCs w:val="22"/>
        </w:rPr>
        <w:t>Conselho Nacional de Política Fazendária</w:t>
      </w:r>
      <w:r w:rsidR="4C98238E" w:rsidRPr="00927AB2">
        <w:rPr>
          <w:rFonts w:asciiTheme="minorHAnsi" w:hAnsiTheme="minorHAnsi" w:cstheme="minorHAnsi"/>
          <w:sz w:val="22"/>
          <w:szCs w:val="22"/>
        </w:rPr>
        <w:t xml:space="preserve"> </w:t>
      </w:r>
      <w:r w:rsidR="6A671A29" w:rsidRPr="00927AB2">
        <w:rPr>
          <w:rFonts w:asciiTheme="minorHAnsi" w:hAnsiTheme="minorHAnsi" w:cstheme="minorHAnsi"/>
          <w:sz w:val="22"/>
          <w:szCs w:val="22"/>
        </w:rPr>
        <w:t>(</w:t>
      </w:r>
      <w:r w:rsidRPr="00927AB2">
        <w:rPr>
          <w:rFonts w:asciiTheme="minorHAnsi" w:hAnsiTheme="minorHAnsi" w:cstheme="minorHAnsi"/>
          <w:sz w:val="22"/>
          <w:szCs w:val="22"/>
        </w:rPr>
        <w:t>CONFAZ</w:t>
      </w:r>
      <w:r w:rsidR="1CD86B58" w:rsidRPr="00927AB2">
        <w:rPr>
          <w:rFonts w:asciiTheme="minorHAnsi" w:hAnsiTheme="minorHAnsi" w:cstheme="minorHAnsi"/>
          <w:sz w:val="22"/>
          <w:szCs w:val="22"/>
        </w:rPr>
        <w:t>)</w:t>
      </w:r>
      <w:r w:rsidRPr="00927AB2">
        <w:rPr>
          <w:rFonts w:asciiTheme="minorHAnsi" w:hAnsiTheme="minorHAnsi" w:cstheme="minorHAnsi"/>
          <w:sz w:val="22"/>
          <w:szCs w:val="22"/>
        </w:rPr>
        <w:t>, conforme especificado no artigo 3</w:t>
      </w:r>
      <w:r w:rsidR="00D16B56">
        <w:rPr>
          <w:rFonts w:asciiTheme="minorHAnsi" w:hAnsiTheme="minorHAnsi" w:cstheme="minorHAnsi"/>
          <w:sz w:val="22"/>
          <w:szCs w:val="22"/>
        </w:rPr>
        <w:t>5</w:t>
      </w:r>
      <w:r w:rsidRPr="00927AB2">
        <w:rPr>
          <w:rFonts w:asciiTheme="minorHAnsi" w:hAnsiTheme="minorHAnsi" w:cstheme="minorHAnsi"/>
          <w:sz w:val="22"/>
          <w:szCs w:val="22"/>
        </w:rPr>
        <w:t xml:space="preserve"> da DN COPAM nº 249/2024, apurando-se o total de embalagens colocadas no mercado brasileiro e multiplicando-se pelo percentual de participação no ICMS.</w:t>
      </w:r>
    </w:p>
    <w:p w14:paraId="518610BB" w14:textId="1AD027DE" w:rsidR="00A1239C" w:rsidRPr="00927AB2" w:rsidRDefault="4A0C425F">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A EG ou o EI de SLR de embalagens em geral deve também observar o disposto no artigo 40 e nos subsequentes que o referenciam, destacando no PLR os procedimentos que serão realizados na tentativa de cumprir as exigências postas por tais artigos, relacionados às metas por material e ao percentual de 70% a ser perseguido por resultados de comercialização que envolvam organizações de catadores de material reciclável, </w:t>
      </w:r>
      <w:r w:rsidR="5187A7AA" w:rsidRPr="00927AB2">
        <w:rPr>
          <w:rFonts w:asciiTheme="minorHAnsi" w:hAnsiTheme="minorHAnsi" w:cstheme="minorHAnsi"/>
          <w:sz w:val="22"/>
          <w:szCs w:val="22"/>
        </w:rPr>
        <w:t xml:space="preserve">para </w:t>
      </w:r>
      <w:r w:rsidRPr="00927AB2">
        <w:rPr>
          <w:rFonts w:asciiTheme="minorHAnsi" w:hAnsiTheme="minorHAnsi" w:cstheme="minorHAnsi"/>
          <w:sz w:val="22"/>
          <w:szCs w:val="22"/>
        </w:rPr>
        <w:t>fazer</w:t>
      </w:r>
      <w:r w:rsidR="5187A7AA" w:rsidRPr="00927AB2">
        <w:rPr>
          <w:rFonts w:asciiTheme="minorHAnsi" w:hAnsiTheme="minorHAnsi" w:cstheme="minorHAnsi"/>
          <w:sz w:val="22"/>
          <w:szCs w:val="22"/>
        </w:rPr>
        <w:t>em</w:t>
      </w:r>
      <w:r w:rsidRPr="00927AB2">
        <w:rPr>
          <w:rFonts w:asciiTheme="minorHAnsi" w:hAnsiTheme="minorHAnsi" w:cstheme="minorHAnsi"/>
          <w:sz w:val="22"/>
          <w:szCs w:val="22"/>
        </w:rPr>
        <w:t xml:space="preserve"> jus </w:t>
      </w:r>
      <w:r w:rsidR="5187A7AA" w:rsidRPr="00927AB2">
        <w:rPr>
          <w:rFonts w:asciiTheme="minorHAnsi" w:hAnsiTheme="minorHAnsi" w:cstheme="minorHAnsi"/>
          <w:sz w:val="22"/>
          <w:szCs w:val="22"/>
        </w:rPr>
        <w:t>à certificação do cumprimento da meta</w:t>
      </w:r>
      <w:r w:rsidR="5E5D9FCB" w:rsidRPr="00927AB2">
        <w:rPr>
          <w:rFonts w:asciiTheme="minorHAnsi" w:hAnsiTheme="minorHAnsi" w:cstheme="minorHAnsi"/>
          <w:sz w:val="22"/>
          <w:szCs w:val="22"/>
        </w:rPr>
        <w:t>.</w:t>
      </w:r>
      <w:r w:rsidR="4295860C" w:rsidRPr="00927AB2">
        <w:rPr>
          <w:rFonts w:asciiTheme="minorHAnsi" w:hAnsiTheme="minorHAnsi" w:cstheme="minorHAnsi"/>
          <w:sz w:val="22"/>
          <w:szCs w:val="22"/>
        </w:rPr>
        <w:t xml:space="preserve"> </w:t>
      </w:r>
    </w:p>
    <w:p w14:paraId="1F3CB821" w14:textId="77777777" w:rsidR="00A1239C" w:rsidRPr="00927AB2" w:rsidRDefault="00A1239C">
      <w:pPr>
        <w:pStyle w:val="Default"/>
        <w:jc w:val="both"/>
        <w:rPr>
          <w:rFonts w:asciiTheme="minorHAnsi" w:hAnsiTheme="minorHAnsi" w:cstheme="minorHAnsi"/>
          <w:sz w:val="22"/>
          <w:szCs w:val="22"/>
        </w:rPr>
      </w:pPr>
    </w:p>
    <w:p w14:paraId="77709237" w14:textId="77777777" w:rsidR="00A1239C" w:rsidRPr="00927AB2" w:rsidRDefault="00A1239C">
      <w:pPr>
        <w:pStyle w:val="Default"/>
        <w:jc w:val="both"/>
        <w:rPr>
          <w:rFonts w:asciiTheme="minorHAnsi" w:hAnsiTheme="minorHAnsi" w:cstheme="minorHAnsi"/>
          <w:sz w:val="22"/>
          <w:szCs w:val="22"/>
        </w:rPr>
      </w:pPr>
    </w:p>
    <w:p w14:paraId="7895778A" w14:textId="3DE956C1" w:rsidR="00E74894" w:rsidRPr="00927AB2" w:rsidRDefault="00E74894"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10</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 Inciso VI.</w:t>
      </w:r>
    </w:p>
    <w:tbl>
      <w:tblPr>
        <w:tblStyle w:val="Tabelacomgrade"/>
        <w:tblW w:w="0" w:type="auto"/>
        <w:jc w:val="center"/>
        <w:tblLook w:val="04A0" w:firstRow="1" w:lastRow="0" w:firstColumn="1" w:lastColumn="0" w:noHBand="0" w:noVBand="1"/>
      </w:tblPr>
      <w:tblGrid>
        <w:gridCol w:w="892"/>
        <w:gridCol w:w="8322"/>
      </w:tblGrid>
      <w:tr w:rsidR="00A1239C" w:rsidRPr="00927AB2" w14:paraId="1C0F4EF7" w14:textId="77777777">
        <w:trPr>
          <w:jc w:val="center"/>
        </w:trPr>
        <w:tc>
          <w:tcPr>
            <w:tcW w:w="892" w:type="dxa"/>
          </w:tcPr>
          <w:p w14:paraId="34A64C14"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6AC17E18"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72A7BB04" w14:textId="77777777">
        <w:trPr>
          <w:jc w:val="center"/>
        </w:trPr>
        <w:tc>
          <w:tcPr>
            <w:tcW w:w="892" w:type="dxa"/>
          </w:tcPr>
          <w:p w14:paraId="125510F5"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VI</w:t>
            </w:r>
          </w:p>
        </w:tc>
        <w:tc>
          <w:tcPr>
            <w:tcW w:w="8322" w:type="dxa"/>
          </w:tcPr>
          <w:p w14:paraId="64783575" w14:textId="40281E63" w:rsidR="00A1239C" w:rsidRPr="00927AB2" w:rsidRDefault="007A4621">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metas geográficas do SLR, observado o disposto no art. 33 desta deliberação, para destinação dos produtos e embalagens pós-consumo colocados no mercado do estado de Minas Gerais, pela empresa ou conjunto de empresas que fazem parte do SLR</w:t>
            </w:r>
          </w:p>
        </w:tc>
      </w:tr>
    </w:tbl>
    <w:p w14:paraId="27BE8FC7" w14:textId="77777777" w:rsidR="00A1239C" w:rsidRPr="00927AB2" w:rsidRDefault="00A1239C">
      <w:pPr>
        <w:pStyle w:val="Default"/>
        <w:jc w:val="both"/>
        <w:rPr>
          <w:rFonts w:asciiTheme="minorHAnsi" w:hAnsiTheme="minorHAnsi" w:cstheme="minorHAnsi"/>
          <w:sz w:val="22"/>
          <w:szCs w:val="22"/>
        </w:rPr>
      </w:pPr>
    </w:p>
    <w:p w14:paraId="549E7A91" w14:textId="505BA293" w:rsidR="00A1239C" w:rsidRPr="00927AB2" w:rsidRDefault="433ECC59">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O</w:t>
      </w:r>
      <w:r w:rsidR="00EC59BF" w:rsidRPr="00927AB2">
        <w:rPr>
          <w:rFonts w:asciiTheme="minorHAnsi" w:hAnsiTheme="minorHAnsi" w:cstheme="minorHAnsi"/>
          <w:sz w:val="22"/>
          <w:szCs w:val="22"/>
        </w:rPr>
        <w:t xml:space="preserve"> inciso VI (Tabela 10) </w:t>
      </w:r>
      <w:r w:rsidR="001D6D4B" w:rsidRPr="00927AB2">
        <w:rPr>
          <w:rFonts w:asciiTheme="minorHAnsi" w:hAnsiTheme="minorHAnsi" w:cstheme="minorHAnsi"/>
          <w:sz w:val="22"/>
          <w:szCs w:val="22"/>
        </w:rPr>
        <w:t>dispõe que o</w:t>
      </w:r>
      <w:r w:rsidRPr="00927AB2">
        <w:rPr>
          <w:rFonts w:asciiTheme="minorHAnsi" w:hAnsiTheme="minorHAnsi" w:cstheme="minorHAnsi"/>
          <w:sz w:val="22"/>
          <w:szCs w:val="22"/>
        </w:rPr>
        <w:t xml:space="preserve"> PLR deve conter as metas geográficas previstas para o SLR, coletivo ou individual, resguardado o atendimento às metas mínimas, estabelecidas no Anexo Único da DN COPAM nº 249/2024.</w:t>
      </w:r>
    </w:p>
    <w:p w14:paraId="5ED0EC22" w14:textId="560A3E8D" w:rsidR="00A1239C" w:rsidRPr="00927AB2" w:rsidRDefault="433ECC59">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Deverá ser apresentado o procedimento utilizado, bem como as expectativas de cumprimento das metas geográficas de forma compartilhada pela EG de SLR coletivo, com outra EG similar, fornecendo as informações da partilha do território mineiro e/ou da suplementaridade da frequência de coleta nos municípios de MG e/ou de outra estratégia, planejadas pelas EGs que se associem no cumprimento de metas geográficas.</w:t>
      </w:r>
    </w:p>
    <w:p w14:paraId="60F7C6ED" w14:textId="73A42C0C" w:rsidR="00274D40" w:rsidRPr="00927AB2" w:rsidRDefault="73CDE35A" w:rsidP="00274D40">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O EI, que implantar SLR de forma individual, deverá planejar o atendimento de coleta e destinação de seus produtos e/ou embalagens pós-consumo, tendo em vista metas geográficas baseadas nos municípios onde seus produtos e/ou embalagens são comercializados e o percentual exigido pelo Anexo Único</w:t>
      </w:r>
      <w:r w:rsidR="1BF83918" w:rsidRPr="00927AB2">
        <w:rPr>
          <w:rFonts w:asciiTheme="minorHAnsi" w:hAnsiTheme="minorHAnsi" w:cstheme="minorHAnsi"/>
          <w:sz w:val="22"/>
          <w:szCs w:val="22"/>
        </w:rPr>
        <w:t xml:space="preserve"> da DN COPAM nº 249/2024</w:t>
      </w:r>
      <w:r w:rsidRPr="00927AB2">
        <w:rPr>
          <w:rFonts w:asciiTheme="minorHAnsi" w:hAnsiTheme="minorHAnsi" w:cstheme="minorHAnsi"/>
          <w:sz w:val="22"/>
          <w:szCs w:val="22"/>
        </w:rPr>
        <w:t>. Nesse caso, o percentual mínimo a ser considerado, deverá ser calculado em relação aos municípios onde haja comercialização de seus produtos e/ou embalagens e não em relação ao número total de município</w:t>
      </w:r>
      <w:r w:rsidR="3435B3F6" w:rsidRPr="00927AB2">
        <w:rPr>
          <w:rFonts w:asciiTheme="minorHAnsi" w:hAnsiTheme="minorHAnsi" w:cstheme="minorHAnsi"/>
          <w:sz w:val="22"/>
          <w:szCs w:val="22"/>
        </w:rPr>
        <w:t>s</w:t>
      </w:r>
      <w:r w:rsidRPr="00927AB2">
        <w:rPr>
          <w:rFonts w:asciiTheme="minorHAnsi" w:hAnsiTheme="minorHAnsi" w:cstheme="minorHAnsi"/>
          <w:sz w:val="22"/>
          <w:szCs w:val="22"/>
        </w:rPr>
        <w:t xml:space="preserve"> existentes no estado de MG</w:t>
      </w:r>
      <w:r w:rsidR="5BA1158D" w:rsidRPr="00927AB2">
        <w:rPr>
          <w:rFonts w:asciiTheme="minorHAnsi" w:hAnsiTheme="minorHAnsi" w:cstheme="minorHAnsi"/>
          <w:sz w:val="22"/>
          <w:szCs w:val="22"/>
        </w:rPr>
        <w:t xml:space="preserve"> (853)</w:t>
      </w:r>
      <w:r w:rsidR="3B80C4C5" w:rsidRPr="00927AB2">
        <w:rPr>
          <w:rFonts w:asciiTheme="minorHAnsi" w:hAnsiTheme="minorHAnsi" w:cstheme="minorHAnsi"/>
          <w:sz w:val="22"/>
          <w:szCs w:val="22"/>
        </w:rPr>
        <w:t xml:space="preserve">. Entretanto, caso a empresa não possua a informação sobre o número de municípios do estado de Minas Gerais em que houve comercialização, será considerado o total de municípios do </w:t>
      </w:r>
      <w:r w:rsidR="59B8BCB7" w:rsidRPr="00927AB2">
        <w:rPr>
          <w:rFonts w:asciiTheme="minorHAnsi" w:hAnsiTheme="minorHAnsi" w:cstheme="minorHAnsi"/>
          <w:sz w:val="22"/>
          <w:szCs w:val="22"/>
        </w:rPr>
        <w:t>e</w:t>
      </w:r>
      <w:r w:rsidR="3B80C4C5" w:rsidRPr="00927AB2">
        <w:rPr>
          <w:rFonts w:asciiTheme="minorHAnsi" w:hAnsiTheme="minorHAnsi" w:cstheme="minorHAnsi"/>
          <w:sz w:val="22"/>
          <w:szCs w:val="22"/>
        </w:rPr>
        <w:t>stado.</w:t>
      </w:r>
    </w:p>
    <w:p w14:paraId="74BEB70B" w14:textId="77777777" w:rsidR="00274D40" w:rsidRPr="00927AB2" w:rsidRDefault="00274D40">
      <w:pPr>
        <w:pStyle w:val="Default"/>
        <w:ind w:firstLine="708"/>
        <w:jc w:val="both"/>
        <w:rPr>
          <w:rFonts w:asciiTheme="minorHAnsi" w:hAnsiTheme="minorHAnsi" w:cstheme="minorHAnsi"/>
          <w:sz w:val="22"/>
          <w:szCs w:val="22"/>
          <w:highlight w:val="yellow"/>
        </w:rPr>
      </w:pPr>
    </w:p>
    <w:p w14:paraId="1672C74B" w14:textId="3D23F910" w:rsidR="00E02FD7" w:rsidRPr="00927AB2" w:rsidRDefault="007A4621" w:rsidP="00E91D7A">
      <w:pPr>
        <w:pStyle w:val="Default"/>
        <w:jc w:val="both"/>
        <w:rPr>
          <w:rFonts w:asciiTheme="minorHAnsi" w:hAnsiTheme="minorHAnsi" w:cstheme="minorHAnsi"/>
        </w:rPr>
      </w:pPr>
      <w:r w:rsidRPr="00927AB2">
        <w:rPr>
          <w:rFonts w:asciiTheme="minorHAnsi" w:hAnsiTheme="minorHAnsi" w:cstheme="minorHAnsi"/>
          <w:sz w:val="22"/>
          <w:szCs w:val="22"/>
        </w:rPr>
        <w:tab/>
      </w:r>
      <w:r w:rsidR="327C6CA7" w:rsidRPr="00927AB2">
        <w:rPr>
          <w:rFonts w:asciiTheme="minorHAnsi" w:hAnsiTheme="minorHAnsi" w:cstheme="minorHAnsi"/>
          <w:sz w:val="22"/>
          <w:szCs w:val="22"/>
        </w:rPr>
        <w:t>Tanto para SLRs executados de forma coletiva, por EG, quanto para os SLRs executados de forma individual, por EI, os PLRs</w:t>
      </w:r>
      <w:r w:rsidR="006F4609" w:rsidRPr="00927AB2">
        <w:rPr>
          <w:rFonts w:asciiTheme="minorHAnsi" w:hAnsiTheme="minorHAnsi" w:cstheme="minorHAnsi"/>
          <w:sz w:val="22"/>
          <w:szCs w:val="22"/>
        </w:rPr>
        <w:t xml:space="preserve"> deverão apresentar as distintas ações previstas para cumprimento das metas geográficas, por meio de coletas nos pontos fixos de recebimento, e por meio de coletas ou campanhas itinerantes em pontos de recebimento temporários, respectivamente</w:t>
      </w:r>
      <w:r w:rsidR="327C6CA7" w:rsidRPr="00927AB2">
        <w:rPr>
          <w:rFonts w:asciiTheme="minorHAnsi" w:hAnsiTheme="minorHAnsi" w:cstheme="minorHAnsi"/>
          <w:sz w:val="22"/>
          <w:szCs w:val="22"/>
        </w:rPr>
        <w:t>, justificando as escolhas de estruturas e logísticas esporádicas em detrimento da institucionalização permanente da logística reversa de produtos e embalagens pós-consumo em pontos fixos permanentes, localizados nos municípios mineiros.</w:t>
      </w:r>
      <w:r w:rsidR="3189D4B5" w:rsidRPr="00927AB2">
        <w:rPr>
          <w:rFonts w:asciiTheme="minorHAnsi" w:hAnsiTheme="minorHAnsi" w:cstheme="minorHAnsi"/>
          <w:sz w:val="22"/>
          <w:szCs w:val="22"/>
        </w:rPr>
        <w:t xml:space="preserve"> </w:t>
      </w:r>
    </w:p>
    <w:p w14:paraId="2816A119" w14:textId="77777777" w:rsidR="00E02FD7" w:rsidRPr="00927AB2" w:rsidRDefault="00E02FD7" w:rsidP="00EC55CF">
      <w:pPr>
        <w:pStyle w:val="Default"/>
        <w:jc w:val="both"/>
        <w:rPr>
          <w:rFonts w:asciiTheme="minorHAnsi" w:hAnsiTheme="minorHAnsi" w:cstheme="minorHAnsi"/>
        </w:rPr>
      </w:pPr>
    </w:p>
    <w:p w14:paraId="61260450" w14:textId="58744A14" w:rsidR="00A1239C" w:rsidRPr="00927AB2" w:rsidRDefault="00A1239C" w:rsidP="00E91D7A">
      <w:pPr>
        <w:pStyle w:val="Default"/>
        <w:jc w:val="both"/>
        <w:rPr>
          <w:rFonts w:asciiTheme="minorHAnsi" w:hAnsiTheme="minorHAnsi" w:cstheme="minorHAnsi"/>
        </w:rPr>
      </w:pPr>
    </w:p>
    <w:p w14:paraId="0A805B64" w14:textId="77777777" w:rsidR="00A1239C" w:rsidRPr="00927AB2" w:rsidRDefault="00A1239C">
      <w:pPr>
        <w:pStyle w:val="Default"/>
        <w:jc w:val="both"/>
        <w:rPr>
          <w:rFonts w:asciiTheme="minorHAnsi" w:hAnsiTheme="minorHAnsi" w:cstheme="minorHAnsi"/>
          <w:sz w:val="22"/>
          <w:szCs w:val="22"/>
        </w:rPr>
      </w:pPr>
    </w:p>
    <w:p w14:paraId="793EB523" w14:textId="77777777" w:rsidR="00A1239C" w:rsidRPr="00927AB2" w:rsidRDefault="00A1239C">
      <w:pPr>
        <w:pStyle w:val="Default"/>
        <w:jc w:val="both"/>
        <w:rPr>
          <w:rFonts w:asciiTheme="minorHAnsi" w:hAnsiTheme="minorHAnsi" w:cstheme="minorHAnsi"/>
          <w:sz w:val="22"/>
          <w:szCs w:val="22"/>
        </w:rPr>
      </w:pPr>
    </w:p>
    <w:p w14:paraId="291AF6B9" w14:textId="7DEB42CF" w:rsidR="002111AE" w:rsidRPr="00927AB2" w:rsidRDefault="002111AE"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11</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 Inciso VII.</w:t>
      </w:r>
    </w:p>
    <w:tbl>
      <w:tblPr>
        <w:tblStyle w:val="Tabelacomgrade"/>
        <w:tblW w:w="0" w:type="auto"/>
        <w:jc w:val="center"/>
        <w:tblLook w:val="04A0" w:firstRow="1" w:lastRow="0" w:firstColumn="1" w:lastColumn="0" w:noHBand="0" w:noVBand="1"/>
      </w:tblPr>
      <w:tblGrid>
        <w:gridCol w:w="892"/>
        <w:gridCol w:w="8322"/>
      </w:tblGrid>
      <w:tr w:rsidR="00A1239C" w:rsidRPr="00927AB2" w14:paraId="7BD05B69" w14:textId="77777777">
        <w:trPr>
          <w:jc w:val="center"/>
        </w:trPr>
        <w:tc>
          <w:tcPr>
            <w:tcW w:w="892" w:type="dxa"/>
          </w:tcPr>
          <w:p w14:paraId="75B7E730"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2B2D16CC"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4B795E03" w14:textId="77777777">
        <w:trPr>
          <w:jc w:val="center"/>
        </w:trPr>
        <w:tc>
          <w:tcPr>
            <w:tcW w:w="892" w:type="dxa"/>
          </w:tcPr>
          <w:p w14:paraId="034FBA0B"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VII</w:t>
            </w:r>
          </w:p>
        </w:tc>
        <w:tc>
          <w:tcPr>
            <w:tcW w:w="8322" w:type="dxa"/>
          </w:tcPr>
          <w:p w14:paraId="24A0E4E1" w14:textId="1B6D8FFE" w:rsidR="00A1239C" w:rsidRPr="00927AB2" w:rsidRDefault="007A4621" w:rsidP="00970D03">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 xml:space="preserve">informações sobre os pontos de recebimento dos resíduos, centrais de recebimento e centrais de triagem, transportadores e destinadores que integram ou integrarão o SLR, bem como sobre coletas itinerantes, e demais informações </w:t>
            </w:r>
          </w:p>
        </w:tc>
      </w:tr>
    </w:tbl>
    <w:p w14:paraId="0A187482" w14:textId="77777777" w:rsidR="00A1239C" w:rsidRPr="00927AB2" w:rsidRDefault="00A1239C">
      <w:pPr>
        <w:pStyle w:val="Default"/>
        <w:jc w:val="both"/>
        <w:rPr>
          <w:rFonts w:asciiTheme="minorHAnsi" w:hAnsiTheme="minorHAnsi" w:cstheme="minorHAnsi"/>
          <w:sz w:val="22"/>
          <w:szCs w:val="22"/>
        </w:rPr>
      </w:pPr>
    </w:p>
    <w:p w14:paraId="673A436A" w14:textId="0EB6B22C" w:rsidR="00A1239C" w:rsidRPr="00927AB2" w:rsidRDefault="009A43DD" w:rsidP="00257471">
      <w:pPr>
        <w:pStyle w:val="Default"/>
        <w:ind w:firstLine="708"/>
        <w:rPr>
          <w:rFonts w:asciiTheme="minorHAnsi" w:hAnsiTheme="minorHAnsi" w:cstheme="minorHAnsi"/>
          <w:sz w:val="22"/>
          <w:szCs w:val="22"/>
        </w:rPr>
      </w:pPr>
      <w:r w:rsidRPr="00927AB2">
        <w:rPr>
          <w:rFonts w:asciiTheme="minorHAnsi" w:hAnsiTheme="minorHAnsi" w:cstheme="minorHAnsi"/>
          <w:sz w:val="22"/>
          <w:szCs w:val="22"/>
        </w:rPr>
        <w:t>Conforme apresentado na Tabela 11, o</w:t>
      </w:r>
      <w:r w:rsidR="219DD3B2" w:rsidRPr="00927AB2">
        <w:rPr>
          <w:rFonts w:asciiTheme="minorHAnsi" w:hAnsiTheme="minorHAnsi" w:cstheme="minorHAnsi"/>
          <w:sz w:val="22"/>
          <w:szCs w:val="22"/>
        </w:rPr>
        <w:t xml:space="preserve"> PLR deve apresentar o mapeamento das estruturas físicas que compõem o SLR, destinados a cumprir as metas propostas, por meio de endereços e identificação de coordenadas geográficas. O plano deverá apresentar também como essas estruturas se relacionam com o fluxo do SLR, nomeando-as de acordo com a função que exercem na movimentação dos produtos e embalagens pós-consumo.</w:t>
      </w:r>
    </w:p>
    <w:p w14:paraId="41392F72" w14:textId="11DDEC52" w:rsidR="00A1239C" w:rsidRPr="00927AB2" w:rsidRDefault="73CDE35A">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Dessa forma, deverá ser organizada uma planilha, conforme demonstrado na </w:t>
      </w:r>
      <w:r w:rsidR="00ED5A25" w:rsidRPr="00927AB2">
        <w:rPr>
          <w:rFonts w:asciiTheme="minorHAnsi" w:hAnsiTheme="minorHAnsi" w:cstheme="minorHAnsi"/>
          <w:sz w:val="22"/>
          <w:szCs w:val="22"/>
        </w:rPr>
        <w:t>T</w:t>
      </w:r>
      <w:r w:rsidRPr="00927AB2">
        <w:rPr>
          <w:rFonts w:asciiTheme="minorHAnsi" w:hAnsiTheme="minorHAnsi" w:cstheme="minorHAnsi"/>
          <w:sz w:val="22"/>
          <w:szCs w:val="22"/>
        </w:rPr>
        <w:t>abela</w:t>
      </w:r>
      <w:r w:rsidR="00ED5A25" w:rsidRPr="00927AB2">
        <w:rPr>
          <w:rFonts w:asciiTheme="minorHAnsi" w:hAnsiTheme="minorHAnsi" w:cstheme="minorHAnsi"/>
          <w:sz w:val="22"/>
          <w:szCs w:val="22"/>
        </w:rPr>
        <w:t xml:space="preserve"> 12</w:t>
      </w:r>
      <w:r w:rsidRPr="00927AB2">
        <w:rPr>
          <w:rFonts w:asciiTheme="minorHAnsi" w:hAnsiTheme="minorHAnsi" w:cstheme="minorHAnsi"/>
          <w:sz w:val="22"/>
          <w:szCs w:val="22"/>
        </w:rPr>
        <w:t xml:space="preserve"> </w:t>
      </w:r>
      <w:r w:rsidR="31840FFC" w:rsidRPr="00927AB2">
        <w:rPr>
          <w:rFonts w:asciiTheme="minorHAnsi" w:hAnsiTheme="minorHAnsi" w:cstheme="minorHAnsi"/>
          <w:sz w:val="22"/>
          <w:szCs w:val="22"/>
        </w:rPr>
        <w:t>a seguir</w:t>
      </w:r>
      <w:r w:rsidRPr="00927AB2">
        <w:rPr>
          <w:rFonts w:asciiTheme="minorHAnsi" w:hAnsiTheme="minorHAnsi" w:cstheme="minorHAnsi"/>
          <w:sz w:val="22"/>
          <w:szCs w:val="22"/>
        </w:rPr>
        <w:t>, listando os pontos de recebimento dos resíduos, centrais de recebimento e centrais de triagem</w:t>
      </w:r>
      <w:r w:rsidR="667F3F07" w:rsidRPr="00927AB2">
        <w:rPr>
          <w:rFonts w:asciiTheme="minorHAnsi" w:hAnsiTheme="minorHAnsi" w:cstheme="minorHAnsi"/>
          <w:sz w:val="22"/>
          <w:szCs w:val="22"/>
        </w:rPr>
        <w:t xml:space="preserve"> (ver os conceitos dos pontos e centrais da DN 249/2024 a fim de identificar correspondência com os termos usados pelo SLR)</w:t>
      </w:r>
      <w:r w:rsidRPr="00927AB2">
        <w:rPr>
          <w:rFonts w:asciiTheme="minorHAnsi" w:hAnsiTheme="minorHAnsi" w:cstheme="minorHAnsi"/>
          <w:sz w:val="22"/>
          <w:szCs w:val="22"/>
        </w:rPr>
        <w:t xml:space="preserve">, bem como os transportadores e destinadores que se relacionam </w:t>
      </w:r>
      <w:r w:rsidR="477DFA68" w:rsidRPr="00927AB2">
        <w:rPr>
          <w:rFonts w:asciiTheme="minorHAnsi" w:hAnsiTheme="minorHAnsi" w:cstheme="minorHAnsi"/>
          <w:sz w:val="22"/>
          <w:szCs w:val="22"/>
        </w:rPr>
        <w:t>com os demais operadores</w:t>
      </w:r>
      <w:r w:rsidRPr="00927AB2">
        <w:rPr>
          <w:rFonts w:asciiTheme="minorHAnsi" w:hAnsiTheme="minorHAnsi" w:cstheme="minorHAnsi"/>
          <w:sz w:val="22"/>
          <w:szCs w:val="22"/>
        </w:rPr>
        <w:t xml:space="preserve"> do SLR.</w:t>
      </w:r>
    </w:p>
    <w:p w14:paraId="3B84ED19" w14:textId="77777777" w:rsidR="002C478B" w:rsidRPr="00927AB2" w:rsidRDefault="002C478B">
      <w:pPr>
        <w:pStyle w:val="Default"/>
        <w:ind w:firstLine="708"/>
        <w:jc w:val="both"/>
        <w:rPr>
          <w:rFonts w:asciiTheme="minorHAnsi" w:hAnsiTheme="minorHAnsi" w:cstheme="minorHAnsi"/>
          <w:sz w:val="22"/>
          <w:szCs w:val="22"/>
        </w:rPr>
      </w:pPr>
    </w:p>
    <w:p w14:paraId="7CA14F01" w14:textId="73015C00" w:rsidR="002C478B" w:rsidRPr="00927AB2" w:rsidRDefault="002C478B" w:rsidP="002C478B">
      <w:pPr>
        <w:pStyle w:val="Default"/>
        <w:jc w:val="both"/>
        <w:rPr>
          <w:rFonts w:asciiTheme="minorHAnsi" w:hAnsiTheme="minorHAnsi" w:cstheme="minorHAnsi"/>
          <w:i/>
          <w:iCs/>
          <w:sz w:val="20"/>
          <w:szCs w:val="20"/>
          <w:u w:val="single"/>
        </w:rPr>
      </w:pPr>
      <w:r w:rsidRPr="00927AB2">
        <w:rPr>
          <w:rFonts w:asciiTheme="minorHAnsi" w:hAnsiTheme="minorHAnsi" w:cstheme="minorHAnsi"/>
          <w:i/>
          <w:iCs/>
          <w:sz w:val="20"/>
          <w:szCs w:val="20"/>
        </w:rPr>
        <w:t xml:space="preserve">Essas informações sobre </w:t>
      </w:r>
      <w:r w:rsidRPr="00927AB2">
        <w:rPr>
          <w:rFonts w:asciiTheme="minorHAnsi" w:hAnsiTheme="minorHAnsi" w:cstheme="minorHAnsi"/>
          <w:i/>
          <w:iCs/>
          <w:sz w:val="20"/>
          <w:szCs w:val="20"/>
          <w:u w:val="single"/>
        </w:rPr>
        <w:t>pontos de recebimento de resíduos, centrais de recebimento e de triagem, bem como transportadores e destinadores</w:t>
      </w:r>
      <w:r w:rsidRPr="00927AB2">
        <w:rPr>
          <w:rFonts w:asciiTheme="minorHAnsi" w:hAnsiTheme="minorHAnsi" w:cstheme="minorHAnsi"/>
          <w:i/>
          <w:iCs/>
          <w:sz w:val="20"/>
          <w:szCs w:val="20"/>
        </w:rPr>
        <w:t xml:space="preserve"> deverão ser preenchidas </w:t>
      </w:r>
      <w:r w:rsidR="00737BC7" w:rsidRPr="00927AB2">
        <w:rPr>
          <w:rFonts w:asciiTheme="minorHAnsi" w:hAnsiTheme="minorHAnsi" w:cstheme="minorHAnsi"/>
          <w:i/>
          <w:iCs/>
          <w:sz w:val="20"/>
          <w:szCs w:val="20"/>
          <w:u w:val="single"/>
        </w:rPr>
        <w:t>na aba</w:t>
      </w:r>
      <w:r w:rsidRPr="00927AB2">
        <w:rPr>
          <w:rFonts w:asciiTheme="minorHAnsi" w:hAnsiTheme="minorHAnsi" w:cstheme="minorHAnsi"/>
          <w:i/>
          <w:iCs/>
          <w:sz w:val="20"/>
          <w:szCs w:val="20"/>
          <w:u w:val="single"/>
        </w:rPr>
        <w:t xml:space="preserve"> F</w:t>
      </w:r>
      <w:r w:rsidRPr="00927AB2">
        <w:rPr>
          <w:rFonts w:asciiTheme="minorHAnsi" w:hAnsiTheme="minorHAnsi" w:cstheme="minorHAnsi"/>
          <w:i/>
          <w:iCs/>
          <w:sz w:val="20"/>
          <w:szCs w:val="20"/>
        </w:rPr>
        <w:t xml:space="preserve"> da Planilha denominada </w:t>
      </w:r>
      <w:r w:rsidRPr="00927AB2">
        <w:rPr>
          <w:rFonts w:asciiTheme="minorHAnsi" w:hAnsiTheme="minorHAnsi" w:cstheme="minorHAnsi"/>
          <w:b/>
          <w:bCs/>
          <w:i/>
          <w:iCs/>
          <w:sz w:val="20"/>
          <w:szCs w:val="20"/>
        </w:rPr>
        <w:t>Cadastro de Informações do Plano de Logística Reversa</w:t>
      </w:r>
      <w:r w:rsidRPr="00927AB2">
        <w:rPr>
          <w:rFonts w:asciiTheme="minorHAnsi" w:hAnsiTheme="minorHAnsi" w:cstheme="minorHAnsi"/>
          <w:i/>
          <w:iCs/>
          <w:sz w:val="20"/>
          <w:szCs w:val="20"/>
        </w:rPr>
        <w:t>, em anexo.</w:t>
      </w:r>
    </w:p>
    <w:p w14:paraId="15ABD89A" w14:textId="77777777" w:rsidR="002C478B" w:rsidRPr="00927AB2" w:rsidRDefault="002C478B">
      <w:pPr>
        <w:pStyle w:val="Default"/>
        <w:ind w:firstLine="708"/>
        <w:jc w:val="both"/>
        <w:rPr>
          <w:rFonts w:asciiTheme="minorHAnsi" w:hAnsiTheme="minorHAnsi" w:cstheme="minorHAnsi"/>
          <w:sz w:val="22"/>
          <w:szCs w:val="22"/>
        </w:rPr>
      </w:pPr>
    </w:p>
    <w:p w14:paraId="49DDFE82" w14:textId="77777777" w:rsidR="00A1239C" w:rsidRPr="00927AB2" w:rsidRDefault="00A1239C">
      <w:pPr>
        <w:pStyle w:val="Default"/>
        <w:ind w:firstLine="708"/>
        <w:jc w:val="both"/>
        <w:rPr>
          <w:rFonts w:asciiTheme="minorHAnsi" w:hAnsiTheme="minorHAnsi" w:cstheme="minorHAnsi"/>
          <w:sz w:val="22"/>
          <w:szCs w:val="22"/>
        </w:rPr>
      </w:pPr>
    </w:p>
    <w:p w14:paraId="6D1ABF80" w14:textId="38CD481D" w:rsidR="00B106C2" w:rsidRPr="00927AB2" w:rsidRDefault="00B106C2"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12</w:t>
      </w:r>
      <w:r w:rsidRPr="00927AB2">
        <w:rPr>
          <w:rFonts w:cstheme="minorHAnsi"/>
          <w:i w:val="0"/>
          <w:iCs w:val="0"/>
          <w:sz w:val="22"/>
          <w:szCs w:val="22"/>
        </w:rPr>
        <w:fldChar w:fldCharType="end"/>
      </w:r>
      <w:r w:rsidRPr="00927AB2">
        <w:rPr>
          <w:rFonts w:cstheme="minorHAnsi"/>
          <w:i w:val="0"/>
          <w:iCs w:val="0"/>
          <w:sz w:val="22"/>
          <w:szCs w:val="22"/>
        </w:rPr>
        <w:t xml:space="preserve"> - Informações sobre os pontos de recebimento dos resíduos, centrais de recebimento e centrais de triagem, transportadores e destinadores que integram ou integrarão o SLR, bem como sobre coletas itinerantes, e demais informações.</w:t>
      </w:r>
    </w:p>
    <w:tbl>
      <w:tblPr>
        <w:tblStyle w:val="Tabelacomgrade"/>
        <w:tblW w:w="9524" w:type="dxa"/>
        <w:tblInd w:w="113" w:type="dxa"/>
        <w:tblLayout w:type="fixed"/>
        <w:tblLook w:val="04A0" w:firstRow="1" w:lastRow="0" w:firstColumn="1" w:lastColumn="0" w:noHBand="0" w:noVBand="1"/>
      </w:tblPr>
      <w:tblGrid>
        <w:gridCol w:w="1324"/>
        <w:gridCol w:w="1463"/>
        <w:gridCol w:w="962"/>
        <w:gridCol w:w="1083"/>
        <w:gridCol w:w="1564"/>
        <w:gridCol w:w="1564"/>
        <w:gridCol w:w="1564"/>
      </w:tblGrid>
      <w:tr w:rsidR="00A1239C" w:rsidRPr="00927AB2" w14:paraId="321068D1" w14:textId="77777777" w:rsidTr="45F8D535">
        <w:trPr>
          <w:trHeight w:val="300"/>
        </w:trPr>
        <w:tc>
          <w:tcPr>
            <w:tcW w:w="1324" w:type="dxa"/>
            <w:vMerge w:val="restart"/>
          </w:tcPr>
          <w:p w14:paraId="64798FC0"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Estrutura física</w:t>
            </w:r>
          </w:p>
        </w:tc>
        <w:tc>
          <w:tcPr>
            <w:tcW w:w="1463" w:type="dxa"/>
            <w:vMerge w:val="restart"/>
          </w:tcPr>
          <w:p w14:paraId="268CA061"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Endereço completo com CEP</w:t>
            </w:r>
          </w:p>
        </w:tc>
        <w:tc>
          <w:tcPr>
            <w:tcW w:w="2045" w:type="dxa"/>
            <w:gridSpan w:val="2"/>
          </w:tcPr>
          <w:p w14:paraId="7BF164BA" w14:textId="77777777" w:rsidR="00A1239C" w:rsidRPr="00927AB2" w:rsidRDefault="007A4621">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Coordenadas geográficas</w:t>
            </w:r>
          </w:p>
        </w:tc>
        <w:tc>
          <w:tcPr>
            <w:tcW w:w="1564" w:type="dxa"/>
            <w:vMerge w:val="restart"/>
          </w:tcPr>
          <w:p w14:paraId="76B23C50" w14:textId="7CB065A0" w:rsidR="00A1239C" w:rsidRPr="00927AB2" w:rsidRDefault="00AC2ABE">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T</w:t>
            </w:r>
            <w:r w:rsidR="73CDE35A" w:rsidRPr="00927AB2">
              <w:rPr>
                <w:rFonts w:asciiTheme="minorHAnsi" w:hAnsiTheme="minorHAnsi" w:cstheme="minorHAnsi"/>
                <w:b/>
                <w:bCs/>
                <w:sz w:val="18"/>
                <w:szCs w:val="18"/>
              </w:rPr>
              <w:t>ransportador</w:t>
            </w:r>
          </w:p>
        </w:tc>
        <w:tc>
          <w:tcPr>
            <w:tcW w:w="1564" w:type="dxa"/>
            <w:vMerge w:val="restart"/>
          </w:tcPr>
          <w:p w14:paraId="7659A86F" w14:textId="1F861198" w:rsidR="6E3F721F" w:rsidRPr="00927AB2" w:rsidRDefault="6E3F721F" w:rsidP="008B5074">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Armazenador temporário</w:t>
            </w:r>
          </w:p>
        </w:tc>
        <w:tc>
          <w:tcPr>
            <w:tcW w:w="1564" w:type="dxa"/>
            <w:vMerge w:val="restart"/>
          </w:tcPr>
          <w:p w14:paraId="2EC0B5EF" w14:textId="77777777" w:rsidR="00A1239C" w:rsidRPr="00927AB2" w:rsidRDefault="73CDE35A">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Destinador</w:t>
            </w:r>
          </w:p>
        </w:tc>
      </w:tr>
      <w:tr w:rsidR="00A1239C" w:rsidRPr="00927AB2" w14:paraId="712ECD45" w14:textId="77777777" w:rsidTr="45F8D535">
        <w:trPr>
          <w:trHeight w:val="300"/>
        </w:trPr>
        <w:tc>
          <w:tcPr>
            <w:tcW w:w="1324" w:type="dxa"/>
            <w:vMerge/>
          </w:tcPr>
          <w:p w14:paraId="3A91EF58" w14:textId="77777777" w:rsidR="00A1239C" w:rsidRPr="00927AB2" w:rsidRDefault="00A1239C">
            <w:pPr>
              <w:pStyle w:val="Default"/>
              <w:jc w:val="center"/>
              <w:rPr>
                <w:rFonts w:asciiTheme="minorHAnsi" w:hAnsiTheme="minorHAnsi" w:cstheme="minorHAnsi"/>
                <w:sz w:val="18"/>
                <w:szCs w:val="18"/>
              </w:rPr>
            </w:pPr>
          </w:p>
        </w:tc>
        <w:tc>
          <w:tcPr>
            <w:tcW w:w="1463" w:type="dxa"/>
            <w:vMerge/>
          </w:tcPr>
          <w:p w14:paraId="0B97DF82" w14:textId="77777777" w:rsidR="00A1239C" w:rsidRPr="00927AB2" w:rsidRDefault="00A1239C">
            <w:pPr>
              <w:pStyle w:val="Default"/>
              <w:jc w:val="center"/>
              <w:rPr>
                <w:rFonts w:asciiTheme="minorHAnsi" w:hAnsiTheme="minorHAnsi" w:cstheme="minorHAnsi"/>
                <w:sz w:val="18"/>
                <w:szCs w:val="18"/>
              </w:rPr>
            </w:pPr>
          </w:p>
        </w:tc>
        <w:tc>
          <w:tcPr>
            <w:tcW w:w="962" w:type="dxa"/>
          </w:tcPr>
          <w:p w14:paraId="5C663E37" w14:textId="2CF2DCD4" w:rsidR="00A1239C" w:rsidRPr="00927AB2" w:rsidRDefault="00DA5E49">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L</w:t>
            </w:r>
            <w:r w:rsidR="007A4621" w:rsidRPr="00927AB2">
              <w:rPr>
                <w:rFonts w:asciiTheme="minorHAnsi" w:hAnsiTheme="minorHAnsi" w:cstheme="minorHAnsi"/>
                <w:b/>
                <w:bCs/>
                <w:sz w:val="18"/>
                <w:szCs w:val="18"/>
              </w:rPr>
              <w:t>atitude</w:t>
            </w:r>
          </w:p>
        </w:tc>
        <w:tc>
          <w:tcPr>
            <w:tcW w:w="1083" w:type="dxa"/>
          </w:tcPr>
          <w:p w14:paraId="596DA277" w14:textId="32CCB169" w:rsidR="00A1239C" w:rsidRPr="00927AB2" w:rsidRDefault="00E91D7A">
            <w:pPr>
              <w:pStyle w:val="Default"/>
              <w:jc w:val="center"/>
              <w:rPr>
                <w:rFonts w:asciiTheme="minorHAnsi" w:hAnsiTheme="minorHAnsi" w:cstheme="minorHAnsi"/>
                <w:b/>
                <w:bCs/>
                <w:sz w:val="18"/>
                <w:szCs w:val="18"/>
              </w:rPr>
            </w:pPr>
            <w:r w:rsidRPr="00927AB2">
              <w:rPr>
                <w:rFonts w:asciiTheme="minorHAnsi" w:hAnsiTheme="minorHAnsi" w:cstheme="minorHAnsi"/>
                <w:b/>
                <w:bCs/>
                <w:sz w:val="18"/>
                <w:szCs w:val="18"/>
              </w:rPr>
              <w:t>L</w:t>
            </w:r>
            <w:r w:rsidR="007A4621" w:rsidRPr="00927AB2">
              <w:rPr>
                <w:rFonts w:asciiTheme="minorHAnsi" w:hAnsiTheme="minorHAnsi" w:cstheme="minorHAnsi"/>
                <w:b/>
                <w:bCs/>
                <w:sz w:val="18"/>
                <w:szCs w:val="18"/>
              </w:rPr>
              <w:t>ongitude</w:t>
            </w:r>
          </w:p>
        </w:tc>
        <w:tc>
          <w:tcPr>
            <w:tcW w:w="1564" w:type="dxa"/>
            <w:vMerge/>
          </w:tcPr>
          <w:p w14:paraId="5DFE8AF1" w14:textId="77777777" w:rsidR="00A1239C" w:rsidRPr="00927AB2" w:rsidRDefault="00A1239C">
            <w:pPr>
              <w:pStyle w:val="Default"/>
              <w:jc w:val="center"/>
              <w:rPr>
                <w:rFonts w:asciiTheme="minorHAnsi" w:hAnsiTheme="minorHAnsi" w:cstheme="minorHAnsi"/>
                <w:sz w:val="18"/>
                <w:szCs w:val="18"/>
              </w:rPr>
            </w:pPr>
          </w:p>
        </w:tc>
        <w:tc>
          <w:tcPr>
            <w:tcW w:w="1564" w:type="dxa"/>
            <w:vMerge/>
          </w:tcPr>
          <w:p w14:paraId="764D3702" w14:textId="77777777" w:rsidR="004770DE" w:rsidRPr="00927AB2" w:rsidRDefault="004770DE">
            <w:pPr>
              <w:rPr>
                <w:rFonts w:cstheme="minorHAnsi"/>
              </w:rPr>
            </w:pPr>
          </w:p>
        </w:tc>
        <w:tc>
          <w:tcPr>
            <w:tcW w:w="1564" w:type="dxa"/>
            <w:vMerge/>
          </w:tcPr>
          <w:p w14:paraId="092525FB" w14:textId="77777777" w:rsidR="00A1239C" w:rsidRPr="00927AB2" w:rsidRDefault="00A1239C">
            <w:pPr>
              <w:pStyle w:val="Default"/>
              <w:jc w:val="center"/>
              <w:rPr>
                <w:rFonts w:asciiTheme="minorHAnsi" w:hAnsiTheme="minorHAnsi" w:cstheme="minorHAnsi"/>
                <w:sz w:val="18"/>
                <w:szCs w:val="18"/>
              </w:rPr>
            </w:pPr>
          </w:p>
        </w:tc>
      </w:tr>
      <w:tr w:rsidR="00A1239C" w:rsidRPr="00927AB2" w14:paraId="30ED2D42" w14:textId="77777777" w:rsidTr="45F8D535">
        <w:trPr>
          <w:trHeight w:val="300"/>
        </w:trPr>
        <w:tc>
          <w:tcPr>
            <w:tcW w:w="1324" w:type="dxa"/>
          </w:tcPr>
          <w:p w14:paraId="2B85CE06" w14:textId="3771E60A"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Ponto de entrega voluntária</w:t>
            </w:r>
            <w:r w:rsidR="00D417FD" w:rsidRPr="00927AB2">
              <w:rPr>
                <w:rFonts w:asciiTheme="minorHAnsi" w:hAnsiTheme="minorHAnsi" w:cstheme="minorHAnsi"/>
                <w:sz w:val="18"/>
                <w:szCs w:val="18"/>
              </w:rPr>
              <w:t xml:space="preserve"> permanente</w:t>
            </w:r>
          </w:p>
        </w:tc>
        <w:tc>
          <w:tcPr>
            <w:tcW w:w="1463" w:type="dxa"/>
          </w:tcPr>
          <w:p w14:paraId="473D7CB1" w14:textId="77777777" w:rsidR="00A1239C" w:rsidRPr="00927AB2" w:rsidRDefault="00A1239C">
            <w:pPr>
              <w:pStyle w:val="Default"/>
              <w:rPr>
                <w:rFonts w:asciiTheme="minorHAnsi" w:hAnsiTheme="minorHAnsi" w:cstheme="minorHAnsi"/>
                <w:sz w:val="18"/>
                <w:szCs w:val="18"/>
              </w:rPr>
            </w:pPr>
          </w:p>
        </w:tc>
        <w:tc>
          <w:tcPr>
            <w:tcW w:w="962" w:type="dxa"/>
          </w:tcPr>
          <w:p w14:paraId="1CE57B34" w14:textId="77777777" w:rsidR="00A1239C" w:rsidRPr="00927AB2" w:rsidRDefault="00A1239C">
            <w:pPr>
              <w:pStyle w:val="Default"/>
              <w:rPr>
                <w:rFonts w:asciiTheme="minorHAnsi" w:hAnsiTheme="minorHAnsi" w:cstheme="minorHAnsi"/>
                <w:sz w:val="18"/>
                <w:szCs w:val="18"/>
              </w:rPr>
            </w:pPr>
          </w:p>
        </w:tc>
        <w:tc>
          <w:tcPr>
            <w:tcW w:w="1083" w:type="dxa"/>
          </w:tcPr>
          <w:p w14:paraId="2AB438C2" w14:textId="77777777" w:rsidR="00A1239C" w:rsidRPr="00927AB2" w:rsidRDefault="00A1239C">
            <w:pPr>
              <w:pStyle w:val="Default"/>
              <w:rPr>
                <w:rFonts w:asciiTheme="minorHAnsi" w:hAnsiTheme="minorHAnsi" w:cstheme="minorHAnsi"/>
                <w:sz w:val="18"/>
                <w:szCs w:val="18"/>
              </w:rPr>
            </w:pPr>
          </w:p>
        </w:tc>
        <w:tc>
          <w:tcPr>
            <w:tcW w:w="1564" w:type="dxa"/>
          </w:tcPr>
          <w:p w14:paraId="5EF22D29"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Operador do SLR A</w:t>
            </w:r>
          </w:p>
        </w:tc>
        <w:tc>
          <w:tcPr>
            <w:tcW w:w="1564" w:type="dxa"/>
          </w:tcPr>
          <w:p w14:paraId="3EFACBC6" w14:textId="032EB478" w:rsidR="5F7D0493" w:rsidRPr="00927AB2" w:rsidRDefault="5F7D0493" w:rsidP="008B5074">
            <w:pPr>
              <w:pStyle w:val="Default"/>
              <w:rPr>
                <w:rFonts w:asciiTheme="minorHAnsi" w:hAnsiTheme="minorHAnsi" w:cstheme="minorHAnsi"/>
                <w:sz w:val="18"/>
                <w:szCs w:val="18"/>
              </w:rPr>
            </w:pPr>
          </w:p>
        </w:tc>
        <w:tc>
          <w:tcPr>
            <w:tcW w:w="1564" w:type="dxa"/>
          </w:tcPr>
          <w:p w14:paraId="0BBB7110"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Central de Recebimento</w:t>
            </w:r>
          </w:p>
        </w:tc>
      </w:tr>
      <w:tr w:rsidR="00A1239C" w:rsidRPr="00927AB2" w14:paraId="4FE6F979" w14:textId="77777777" w:rsidTr="45F8D535">
        <w:trPr>
          <w:trHeight w:val="419"/>
        </w:trPr>
        <w:tc>
          <w:tcPr>
            <w:tcW w:w="1324" w:type="dxa"/>
          </w:tcPr>
          <w:p w14:paraId="15EE0A88"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Central de Recebimento</w:t>
            </w:r>
          </w:p>
        </w:tc>
        <w:tc>
          <w:tcPr>
            <w:tcW w:w="1463" w:type="dxa"/>
          </w:tcPr>
          <w:p w14:paraId="6816B6CE" w14:textId="77777777" w:rsidR="00A1239C" w:rsidRPr="00927AB2" w:rsidRDefault="00A1239C">
            <w:pPr>
              <w:pStyle w:val="Default"/>
              <w:rPr>
                <w:rFonts w:asciiTheme="minorHAnsi" w:hAnsiTheme="minorHAnsi" w:cstheme="minorHAnsi"/>
                <w:sz w:val="18"/>
                <w:szCs w:val="18"/>
              </w:rPr>
            </w:pPr>
          </w:p>
        </w:tc>
        <w:tc>
          <w:tcPr>
            <w:tcW w:w="962" w:type="dxa"/>
          </w:tcPr>
          <w:p w14:paraId="4A6FEDE7" w14:textId="77777777" w:rsidR="00A1239C" w:rsidRPr="00927AB2" w:rsidRDefault="00A1239C">
            <w:pPr>
              <w:pStyle w:val="Default"/>
              <w:rPr>
                <w:rFonts w:asciiTheme="minorHAnsi" w:hAnsiTheme="minorHAnsi" w:cstheme="minorHAnsi"/>
                <w:sz w:val="18"/>
                <w:szCs w:val="18"/>
              </w:rPr>
            </w:pPr>
          </w:p>
        </w:tc>
        <w:tc>
          <w:tcPr>
            <w:tcW w:w="1083" w:type="dxa"/>
          </w:tcPr>
          <w:p w14:paraId="4306946E" w14:textId="77777777" w:rsidR="00A1239C" w:rsidRPr="00927AB2" w:rsidRDefault="00A1239C">
            <w:pPr>
              <w:pStyle w:val="Default"/>
              <w:rPr>
                <w:rFonts w:asciiTheme="minorHAnsi" w:hAnsiTheme="minorHAnsi" w:cstheme="minorHAnsi"/>
                <w:sz w:val="18"/>
                <w:szCs w:val="18"/>
              </w:rPr>
            </w:pPr>
          </w:p>
        </w:tc>
        <w:tc>
          <w:tcPr>
            <w:tcW w:w="1564" w:type="dxa"/>
          </w:tcPr>
          <w:p w14:paraId="6E790DCF"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Operador do SLR B</w:t>
            </w:r>
          </w:p>
        </w:tc>
        <w:tc>
          <w:tcPr>
            <w:tcW w:w="1564" w:type="dxa"/>
          </w:tcPr>
          <w:p w14:paraId="3C8C2ADD" w14:textId="3EB8B3A8" w:rsidR="5F7D0493" w:rsidRPr="00927AB2" w:rsidRDefault="5F7D0493" w:rsidP="008B5074">
            <w:pPr>
              <w:pStyle w:val="Default"/>
              <w:rPr>
                <w:rFonts w:asciiTheme="minorHAnsi" w:hAnsiTheme="minorHAnsi" w:cstheme="minorHAnsi"/>
                <w:sz w:val="18"/>
                <w:szCs w:val="18"/>
              </w:rPr>
            </w:pPr>
          </w:p>
        </w:tc>
        <w:tc>
          <w:tcPr>
            <w:tcW w:w="1564" w:type="dxa"/>
          </w:tcPr>
          <w:p w14:paraId="3513B3D6"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Central de Triagem</w:t>
            </w:r>
          </w:p>
        </w:tc>
      </w:tr>
      <w:tr w:rsidR="00A1239C" w:rsidRPr="00927AB2" w14:paraId="54810AEC" w14:textId="77777777" w:rsidTr="45F8D535">
        <w:trPr>
          <w:trHeight w:val="300"/>
        </w:trPr>
        <w:tc>
          <w:tcPr>
            <w:tcW w:w="1324" w:type="dxa"/>
          </w:tcPr>
          <w:p w14:paraId="6AFD83E7"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Central de Triagem</w:t>
            </w:r>
          </w:p>
        </w:tc>
        <w:tc>
          <w:tcPr>
            <w:tcW w:w="1463" w:type="dxa"/>
          </w:tcPr>
          <w:p w14:paraId="1ABA12CE" w14:textId="77777777" w:rsidR="00A1239C" w:rsidRPr="00927AB2" w:rsidRDefault="00A1239C">
            <w:pPr>
              <w:pStyle w:val="Default"/>
              <w:rPr>
                <w:rFonts w:asciiTheme="minorHAnsi" w:hAnsiTheme="minorHAnsi" w:cstheme="minorHAnsi"/>
                <w:sz w:val="18"/>
                <w:szCs w:val="18"/>
              </w:rPr>
            </w:pPr>
          </w:p>
        </w:tc>
        <w:tc>
          <w:tcPr>
            <w:tcW w:w="962" w:type="dxa"/>
          </w:tcPr>
          <w:p w14:paraId="6F70333D" w14:textId="77777777" w:rsidR="00A1239C" w:rsidRPr="00927AB2" w:rsidRDefault="00A1239C">
            <w:pPr>
              <w:pStyle w:val="Default"/>
              <w:rPr>
                <w:rFonts w:asciiTheme="minorHAnsi" w:hAnsiTheme="minorHAnsi" w:cstheme="minorHAnsi"/>
                <w:sz w:val="18"/>
                <w:szCs w:val="18"/>
              </w:rPr>
            </w:pPr>
          </w:p>
        </w:tc>
        <w:tc>
          <w:tcPr>
            <w:tcW w:w="1083" w:type="dxa"/>
          </w:tcPr>
          <w:p w14:paraId="3E6A9329" w14:textId="77777777" w:rsidR="00A1239C" w:rsidRPr="00927AB2" w:rsidRDefault="00A1239C">
            <w:pPr>
              <w:pStyle w:val="Default"/>
              <w:rPr>
                <w:rFonts w:asciiTheme="minorHAnsi" w:hAnsiTheme="minorHAnsi" w:cstheme="minorHAnsi"/>
                <w:sz w:val="18"/>
                <w:szCs w:val="18"/>
              </w:rPr>
            </w:pPr>
          </w:p>
        </w:tc>
        <w:tc>
          <w:tcPr>
            <w:tcW w:w="1564" w:type="dxa"/>
          </w:tcPr>
          <w:p w14:paraId="199C6A3B"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Operador do SLR C</w:t>
            </w:r>
          </w:p>
        </w:tc>
        <w:tc>
          <w:tcPr>
            <w:tcW w:w="1564" w:type="dxa"/>
          </w:tcPr>
          <w:p w14:paraId="5D750571" w14:textId="582DF9BE" w:rsidR="5F7D0493" w:rsidRPr="00927AB2" w:rsidRDefault="5F7D0493" w:rsidP="008B5074">
            <w:pPr>
              <w:pStyle w:val="Default"/>
              <w:rPr>
                <w:rFonts w:asciiTheme="minorHAnsi" w:hAnsiTheme="minorHAnsi" w:cstheme="minorHAnsi"/>
                <w:sz w:val="18"/>
                <w:szCs w:val="18"/>
              </w:rPr>
            </w:pPr>
          </w:p>
        </w:tc>
        <w:tc>
          <w:tcPr>
            <w:tcW w:w="1564" w:type="dxa"/>
          </w:tcPr>
          <w:p w14:paraId="20A42736"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Destinador</w:t>
            </w:r>
          </w:p>
        </w:tc>
      </w:tr>
      <w:tr w:rsidR="00A1239C" w:rsidRPr="00927AB2" w14:paraId="021C655F" w14:textId="77777777" w:rsidTr="45F8D535">
        <w:trPr>
          <w:trHeight w:val="300"/>
        </w:trPr>
        <w:tc>
          <w:tcPr>
            <w:tcW w:w="1324" w:type="dxa"/>
          </w:tcPr>
          <w:p w14:paraId="758CE46F"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Local de Entrega Voluntária de Coleta itinerante</w:t>
            </w:r>
          </w:p>
        </w:tc>
        <w:tc>
          <w:tcPr>
            <w:tcW w:w="1463" w:type="dxa"/>
          </w:tcPr>
          <w:p w14:paraId="39247B53" w14:textId="77777777" w:rsidR="00A1239C" w:rsidRPr="00927AB2" w:rsidRDefault="00A1239C">
            <w:pPr>
              <w:pStyle w:val="Default"/>
              <w:rPr>
                <w:rFonts w:asciiTheme="minorHAnsi" w:hAnsiTheme="minorHAnsi" w:cstheme="minorHAnsi"/>
                <w:sz w:val="18"/>
                <w:szCs w:val="18"/>
              </w:rPr>
            </w:pPr>
          </w:p>
        </w:tc>
        <w:tc>
          <w:tcPr>
            <w:tcW w:w="962" w:type="dxa"/>
          </w:tcPr>
          <w:p w14:paraId="479BE283" w14:textId="77777777" w:rsidR="00A1239C" w:rsidRPr="00927AB2" w:rsidRDefault="00A1239C">
            <w:pPr>
              <w:pStyle w:val="Default"/>
              <w:rPr>
                <w:rFonts w:asciiTheme="minorHAnsi" w:hAnsiTheme="minorHAnsi" w:cstheme="minorHAnsi"/>
                <w:sz w:val="18"/>
                <w:szCs w:val="18"/>
              </w:rPr>
            </w:pPr>
          </w:p>
        </w:tc>
        <w:tc>
          <w:tcPr>
            <w:tcW w:w="1083" w:type="dxa"/>
          </w:tcPr>
          <w:p w14:paraId="424DA0BE" w14:textId="77777777" w:rsidR="00A1239C" w:rsidRPr="00927AB2" w:rsidRDefault="00A1239C">
            <w:pPr>
              <w:pStyle w:val="Default"/>
              <w:rPr>
                <w:rFonts w:asciiTheme="minorHAnsi" w:hAnsiTheme="minorHAnsi" w:cstheme="minorHAnsi"/>
                <w:sz w:val="18"/>
                <w:szCs w:val="18"/>
              </w:rPr>
            </w:pPr>
          </w:p>
        </w:tc>
        <w:tc>
          <w:tcPr>
            <w:tcW w:w="1564" w:type="dxa"/>
          </w:tcPr>
          <w:p w14:paraId="371C7B1B"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Operador do SLR B</w:t>
            </w:r>
          </w:p>
        </w:tc>
        <w:tc>
          <w:tcPr>
            <w:tcW w:w="1564" w:type="dxa"/>
          </w:tcPr>
          <w:p w14:paraId="075DD5DF" w14:textId="4A1B98FA" w:rsidR="5F7D0493" w:rsidRPr="00927AB2" w:rsidRDefault="5F7D0493" w:rsidP="008B5074">
            <w:pPr>
              <w:pStyle w:val="Default"/>
              <w:rPr>
                <w:rFonts w:asciiTheme="minorHAnsi" w:hAnsiTheme="minorHAnsi" w:cstheme="minorHAnsi"/>
                <w:sz w:val="18"/>
                <w:szCs w:val="18"/>
              </w:rPr>
            </w:pPr>
          </w:p>
        </w:tc>
        <w:tc>
          <w:tcPr>
            <w:tcW w:w="1564" w:type="dxa"/>
          </w:tcPr>
          <w:p w14:paraId="5AAB8BBB"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Central de Triagem</w:t>
            </w:r>
          </w:p>
        </w:tc>
      </w:tr>
      <w:tr w:rsidR="00A1239C" w:rsidRPr="00927AB2" w14:paraId="24151571" w14:textId="77777777" w:rsidTr="45F8D535">
        <w:trPr>
          <w:trHeight w:val="300"/>
        </w:trPr>
        <w:tc>
          <w:tcPr>
            <w:tcW w:w="1324" w:type="dxa"/>
          </w:tcPr>
          <w:p w14:paraId="16699839"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w:t>
            </w:r>
          </w:p>
        </w:tc>
        <w:tc>
          <w:tcPr>
            <w:tcW w:w="1463" w:type="dxa"/>
          </w:tcPr>
          <w:p w14:paraId="6C018AB7" w14:textId="77777777" w:rsidR="00A1239C" w:rsidRPr="00927AB2" w:rsidRDefault="00A1239C">
            <w:pPr>
              <w:pStyle w:val="Default"/>
              <w:rPr>
                <w:rFonts w:asciiTheme="minorHAnsi" w:hAnsiTheme="minorHAnsi" w:cstheme="minorHAnsi"/>
                <w:sz w:val="18"/>
                <w:szCs w:val="18"/>
              </w:rPr>
            </w:pPr>
          </w:p>
        </w:tc>
        <w:tc>
          <w:tcPr>
            <w:tcW w:w="962" w:type="dxa"/>
          </w:tcPr>
          <w:p w14:paraId="12336E51" w14:textId="77777777" w:rsidR="00A1239C" w:rsidRPr="00927AB2" w:rsidRDefault="00A1239C">
            <w:pPr>
              <w:pStyle w:val="Default"/>
              <w:rPr>
                <w:rFonts w:asciiTheme="minorHAnsi" w:hAnsiTheme="minorHAnsi" w:cstheme="minorHAnsi"/>
                <w:sz w:val="18"/>
                <w:szCs w:val="18"/>
              </w:rPr>
            </w:pPr>
          </w:p>
        </w:tc>
        <w:tc>
          <w:tcPr>
            <w:tcW w:w="1083" w:type="dxa"/>
          </w:tcPr>
          <w:p w14:paraId="5A1BD930" w14:textId="77777777" w:rsidR="00A1239C" w:rsidRPr="00927AB2" w:rsidRDefault="00A1239C">
            <w:pPr>
              <w:pStyle w:val="Default"/>
              <w:rPr>
                <w:rFonts w:asciiTheme="minorHAnsi" w:hAnsiTheme="minorHAnsi" w:cstheme="minorHAnsi"/>
                <w:sz w:val="18"/>
                <w:szCs w:val="18"/>
              </w:rPr>
            </w:pPr>
          </w:p>
        </w:tc>
        <w:tc>
          <w:tcPr>
            <w:tcW w:w="1564" w:type="dxa"/>
          </w:tcPr>
          <w:p w14:paraId="7967F661"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w:t>
            </w:r>
          </w:p>
        </w:tc>
        <w:tc>
          <w:tcPr>
            <w:tcW w:w="1564" w:type="dxa"/>
          </w:tcPr>
          <w:p w14:paraId="79FD58F2" w14:textId="2F5D8B39" w:rsidR="5F7D0493" w:rsidRPr="00927AB2" w:rsidRDefault="5F7D0493" w:rsidP="008B5074">
            <w:pPr>
              <w:pStyle w:val="Default"/>
              <w:rPr>
                <w:rFonts w:asciiTheme="minorHAnsi" w:hAnsiTheme="minorHAnsi" w:cstheme="minorHAnsi"/>
                <w:sz w:val="18"/>
                <w:szCs w:val="18"/>
              </w:rPr>
            </w:pPr>
          </w:p>
        </w:tc>
        <w:tc>
          <w:tcPr>
            <w:tcW w:w="1564" w:type="dxa"/>
          </w:tcPr>
          <w:p w14:paraId="2463CF51"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w:t>
            </w:r>
          </w:p>
        </w:tc>
      </w:tr>
      <w:tr w:rsidR="00A1239C" w:rsidRPr="00927AB2" w14:paraId="5C8556CF" w14:textId="77777777" w:rsidTr="45F8D535">
        <w:trPr>
          <w:trHeight w:val="300"/>
        </w:trPr>
        <w:tc>
          <w:tcPr>
            <w:tcW w:w="1324" w:type="dxa"/>
          </w:tcPr>
          <w:p w14:paraId="57E460AC"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w:t>
            </w:r>
          </w:p>
        </w:tc>
        <w:tc>
          <w:tcPr>
            <w:tcW w:w="1463" w:type="dxa"/>
          </w:tcPr>
          <w:p w14:paraId="6F5D9168" w14:textId="77777777" w:rsidR="00A1239C" w:rsidRPr="00927AB2" w:rsidRDefault="00A1239C">
            <w:pPr>
              <w:pStyle w:val="Default"/>
              <w:rPr>
                <w:rFonts w:asciiTheme="minorHAnsi" w:hAnsiTheme="minorHAnsi" w:cstheme="minorHAnsi"/>
                <w:sz w:val="18"/>
                <w:szCs w:val="18"/>
              </w:rPr>
            </w:pPr>
          </w:p>
        </w:tc>
        <w:tc>
          <w:tcPr>
            <w:tcW w:w="962" w:type="dxa"/>
          </w:tcPr>
          <w:p w14:paraId="73A02456" w14:textId="77777777" w:rsidR="00A1239C" w:rsidRPr="00927AB2" w:rsidRDefault="00A1239C">
            <w:pPr>
              <w:pStyle w:val="Default"/>
              <w:rPr>
                <w:rFonts w:asciiTheme="minorHAnsi" w:hAnsiTheme="minorHAnsi" w:cstheme="minorHAnsi"/>
                <w:sz w:val="18"/>
                <w:szCs w:val="18"/>
              </w:rPr>
            </w:pPr>
          </w:p>
        </w:tc>
        <w:tc>
          <w:tcPr>
            <w:tcW w:w="1083" w:type="dxa"/>
          </w:tcPr>
          <w:p w14:paraId="619EE443" w14:textId="77777777" w:rsidR="00A1239C" w:rsidRPr="00927AB2" w:rsidRDefault="00A1239C">
            <w:pPr>
              <w:pStyle w:val="Default"/>
              <w:rPr>
                <w:rFonts w:asciiTheme="minorHAnsi" w:hAnsiTheme="minorHAnsi" w:cstheme="minorHAnsi"/>
                <w:sz w:val="18"/>
                <w:szCs w:val="18"/>
              </w:rPr>
            </w:pPr>
          </w:p>
        </w:tc>
        <w:tc>
          <w:tcPr>
            <w:tcW w:w="1564" w:type="dxa"/>
          </w:tcPr>
          <w:p w14:paraId="27A7C345"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w:t>
            </w:r>
          </w:p>
        </w:tc>
        <w:tc>
          <w:tcPr>
            <w:tcW w:w="1564" w:type="dxa"/>
          </w:tcPr>
          <w:p w14:paraId="625D46B5" w14:textId="3EB70296" w:rsidR="5F7D0493" w:rsidRPr="00927AB2" w:rsidRDefault="5F7D0493" w:rsidP="008B5074">
            <w:pPr>
              <w:pStyle w:val="Default"/>
              <w:rPr>
                <w:rFonts w:asciiTheme="minorHAnsi" w:hAnsiTheme="minorHAnsi" w:cstheme="minorHAnsi"/>
                <w:sz w:val="18"/>
                <w:szCs w:val="18"/>
              </w:rPr>
            </w:pPr>
          </w:p>
        </w:tc>
        <w:tc>
          <w:tcPr>
            <w:tcW w:w="1564" w:type="dxa"/>
          </w:tcPr>
          <w:p w14:paraId="69FAFB3E" w14:textId="77777777" w:rsidR="00A1239C" w:rsidRPr="00927AB2" w:rsidRDefault="007A4621">
            <w:pPr>
              <w:pStyle w:val="Default"/>
              <w:rPr>
                <w:rFonts w:asciiTheme="minorHAnsi" w:hAnsiTheme="minorHAnsi" w:cstheme="minorHAnsi"/>
                <w:sz w:val="18"/>
                <w:szCs w:val="18"/>
              </w:rPr>
            </w:pPr>
            <w:r w:rsidRPr="00927AB2">
              <w:rPr>
                <w:rFonts w:asciiTheme="minorHAnsi" w:hAnsiTheme="minorHAnsi" w:cstheme="minorHAnsi"/>
                <w:sz w:val="18"/>
                <w:szCs w:val="18"/>
              </w:rPr>
              <w:t>[...]</w:t>
            </w:r>
          </w:p>
        </w:tc>
      </w:tr>
    </w:tbl>
    <w:p w14:paraId="02602283" w14:textId="643AD900" w:rsidR="00A1239C" w:rsidRPr="00927AB2" w:rsidRDefault="73CDE35A">
      <w:pPr>
        <w:pStyle w:val="Default"/>
        <w:ind w:firstLine="708"/>
        <w:jc w:val="both"/>
        <w:rPr>
          <w:rFonts w:asciiTheme="minorHAnsi" w:hAnsiTheme="minorHAnsi" w:cstheme="minorHAnsi"/>
          <w:sz w:val="22"/>
          <w:szCs w:val="22"/>
        </w:rPr>
      </w:pPr>
      <w:r w:rsidRPr="00927AB2">
        <w:rPr>
          <w:rFonts w:asciiTheme="minorHAnsi" w:hAnsiTheme="minorHAnsi" w:cstheme="minorHAnsi"/>
          <w:i/>
          <w:iCs/>
          <w:sz w:val="20"/>
          <w:szCs w:val="20"/>
        </w:rPr>
        <w:t xml:space="preserve">Nota: os pontos constantes dessa tabela são </w:t>
      </w:r>
      <w:r w:rsidR="31840FFC" w:rsidRPr="00927AB2">
        <w:rPr>
          <w:rFonts w:asciiTheme="minorHAnsi" w:hAnsiTheme="minorHAnsi" w:cstheme="minorHAnsi"/>
          <w:i/>
          <w:iCs/>
          <w:sz w:val="20"/>
          <w:szCs w:val="20"/>
        </w:rPr>
        <w:t xml:space="preserve">de preenchimento </w:t>
      </w:r>
      <w:r w:rsidRPr="00927AB2">
        <w:rPr>
          <w:rFonts w:asciiTheme="minorHAnsi" w:hAnsiTheme="minorHAnsi" w:cstheme="minorHAnsi"/>
          <w:i/>
          <w:iCs/>
          <w:sz w:val="20"/>
          <w:szCs w:val="20"/>
        </w:rPr>
        <w:t>aleatório, colocados a título de exemplificação</w:t>
      </w:r>
      <w:r w:rsidR="281CC264" w:rsidRPr="00927AB2">
        <w:rPr>
          <w:rFonts w:asciiTheme="minorHAnsi" w:hAnsiTheme="minorHAnsi" w:cstheme="minorHAnsi"/>
          <w:i/>
          <w:iCs/>
          <w:sz w:val="20"/>
          <w:szCs w:val="20"/>
        </w:rPr>
        <w:t>.</w:t>
      </w:r>
    </w:p>
    <w:p w14:paraId="3D18B0DD" w14:textId="77777777" w:rsidR="00A1239C" w:rsidRPr="00927AB2" w:rsidRDefault="00A1239C">
      <w:pPr>
        <w:pStyle w:val="Default"/>
        <w:jc w:val="both"/>
        <w:rPr>
          <w:rFonts w:asciiTheme="minorHAnsi" w:hAnsiTheme="minorHAnsi" w:cstheme="minorHAnsi"/>
          <w:sz w:val="22"/>
          <w:szCs w:val="22"/>
        </w:rPr>
      </w:pPr>
    </w:p>
    <w:p w14:paraId="18E33F88" w14:textId="1A74F8D7" w:rsidR="00D417FD" w:rsidRPr="00927AB2" w:rsidRDefault="00D417FD">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Cabe a seguinte ressalva: se uma mesma estrutura física for atendida por mais de um transportador, deverá ser repetido o seu nome e localização tantas vezes quantos forem os transportadores que prestarem serviço na referida estrutura. Da mesma forma é possível que um mesmo transportador atenda a mais de uma estrutura do SLR, assim como o destinador receba de várias origens e transportadores.</w:t>
      </w:r>
    </w:p>
    <w:p w14:paraId="468DE3BF" w14:textId="528D26C7" w:rsidR="00D417FD" w:rsidRPr="00927AB2" w:rsidRDefault="00D417FD">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27D2C5E9" w:rsidRPr="00927AB2">
        <w:rPr>
          <w:rFonts w:asciiTheme="minorHAnsi" w:hAnsiTheme="minorHAnsi" w:cstheme="minorHAnsi"/>
          <w:sz w:val="22"/>
          <w:szCs w:val="22"/>
        </w:rPr>
        <w:t xml:space="preserve">Deverá ser especificado se o </w:t>
      </w:r>
      <w:r w:rsidR="792B0AF5" w:rsidRPr="00927AB2">
        <w:rPr>
          <w:rFonts w:asciiTheme="minorHAnsi" w:hAnsiTheme="minorHAnsi" w:cstheme="minorHAnsi"/>
          <w:sz w:val="22"/>
          <w:szCs w:val="22"/>
        </w:rPr>
        <w:t>ponto</w:t>
      </w:r>
      <w:r w:rsidR="27D2C5E9" w:rsidRPr="00927AB2">
        <w:rPr>
          <w:rFonts w:asciiTheme="minorHAnsi" w:hAnsiTheme="minorHAnsi" w:cstheme="minorHAnsi"/>
          <w:sz w:val="22"/>
          <w:szCs w:val="22"/>
        </w:rPr>
        <w:t xml:space="preserve"> de recebimento/entrega é do tipo permanente ou temporário</w:t>
      </w:r>
      <w:r w:rsidR="747B124A" w:rsidRPr="00927AB2">
        <w:rPr>
          <w:rFonts w:asciiTheme="minorHAnsi" w:hAnsiTheme="minorHAnsi" w:cstheme="minorHAnsi"/>
          <w:sz w:val="22"/>
          <w:szCs w:val="22"/>
        </w:rPr>
        <w:t xml:space="preserve"> na coluna “Estrutura física”</w:t>
      </w:r>
      <w:r w:rsidR="27D2C5E9" w:rsidRPr="00927AB2">
        <w:rPr>
          <w:rFonts w:asciiTheme="minorHAnsi" w:hAnsiTheme="minorHAnsi" w:cstheme="minorHAnsi"/>
          <w:sz w:val="22"/>
          <w:szCs w:val="22"/>
        </w:rPr>
        <w:t>; especificando-se, no caso do ponto temporário, a qual campanha de coleta itinerante o local atende, bem como as frequências previstas para essas campanhas itinerantes.</w:t>
      </w:r>
    </w:p>
    <w:p w14:paraId="7745EDBE" w14:textId="77777777" w:rsidR="00A1239C" w:rsidRPr="00927AB2" w:rsidRDefault="00A1239C">
      <w:pPr>
        <w:pStyle w:val="Default"/>
        <w:jc w:val="both"/>
        <w:rPr>
          <w:rFonts w:asciiTheme="minorHAnsi" w:hAnsiTheme="minorHAnsi" w:cstheme="minorHAnsi"/>
          <w:sz w:val="22"/>
          <w:szCs w:val="22"/>
        </w:rPr>
      </w:pPr>
    </w:p>
    <w:p w14:paraId="6187AFE2" w14:textId="77777777" w:rsidR="00D417FD" w:rsidRPr="00927AB2" w:rsidRDefault="00D417FD">
      <w:pPr>
        <w:pStyle w:val="Default"/>
        <w:jc w:val="both"/>
        <w:rPr>
          <w:rFonts w:asciiTheme="minorHAnsi" w:hAnsiTheme="minorHAnsi" w:cstheme="minorHAnsi"/>
          <w:sz w:val="22"/>
          <w:szCs w:val="22"/>
        </w:rPr>
      </w:pPr>
    </w:p>
    <w:p w14:paraId="2E2A2AE1" w14:textId="589FE802" w:rsidR="008C475A" w:rsidRPr="00927AB2" w:rsidRDefault="008C475A"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13</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 Inciso VIII.</w:t>
      </w:r>
    </w:p>
    <w:tbl>
      <w:tblPr>
        <w:tblStyle w:val="Tabelacomgrade"/>
        <w:tblW w:w="0" w:type="auto"/>
        <w:jc w:val="center"/>
        <w:tblLook w:val="04A0" w:firstRow="1" w:lastRow="0" w:firstColumn="1" w:lastColumn="0" w:noHBand="0" w:noVBand="1"/>
      </w:tblPr>
      <w:tblGrid>
        <w:gridCol w:w="892"/>
        <w:gridCol w:w="8322"/>
      </w:tblGrid>
      <w:tr w:rsidR="00A1239C" w:rsidRPr="00927AB2" w14:paraId="50103FDE" w14:textId="77777777">
        <w:trPr>
          <w:jc w:val="center"/>
        </w:trPr>
        <w:tc>
          <w:tcPr>
            <w:tcW w:w="892" w:type="dxa"/>
          </w:tcPr>
          <w:p w14:paraId="50BE929A"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3A0AEC19"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18973B3C" w14:textId="77777777">
        <w:trPr>
          <w:jc w:val="center"/>
        </w:trPr>
        <w:tc>
          <w:tcPr>
            <w:tcW w:w="892" w:type="dxa"/>
          </w:tcPr>
          <w:p w14:paraId="1A6EF7C0"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VIII</w:t>
            </w:r>
          </w:p>
        </w:tc>
        <w:tc>
          <w:tcPr>
            <w:tcW w:w="8322" w:type="dxa"/>
          </w:tcPr>
          <w:p w14:paraId="2E233AE5" w14:textId="77777777" w:rsidR="00A1239C" w:rsidRPr="00927AB2" w:rsidRDefault="007A4621">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definição das responsabilidades da entidade gestora do SLR e das aderentes, no caso de modelo coletivo, ou definição das responsabilidades do empreendimento específico, no caso de modelo individual de SLR, além das responsabilidades dos operadores do SLR e dos demais atores envolvidos, para ambos os modelos, coletivo ou individual</w:t>
            </w:r>
          </w:p>
        </w:tc>
      </w:tr>
    </w:tbl>
    <w:p w14:paraId="7CC830AE" w14:textId="77777777" w:rsidR="00A1239C" w:rsidRPr="00927AB2" w:rsidRDefault="00A1239C">
      <w:pPr>
        <w:pStyle w:val="Default"/>
        <w:jc w:val="both"/>
        <w:rPr>
          <w:rFonts w:asciiTheme="minorHAnsi" w:hAnsiTheme="minorHAnsi" w:cstheme="minorHAnsi"/>
          <w:sz w:val="22"/>
          <w:szCs w:val="22"/>
        </w:rPr>
      </w:pPr>
    </w:p>
    <w:p w14:paraId="270072C8" w14:textId="15DB219D"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5C736ADF" w:rsidRPr="00927AB2">
        <w:rPr>
          <w:rFonts w:asciiTheme="minorHAnsi" w:hAnsiTheme="minorHAnsi" w:cstheme="minorHAnsi"/>
          <w:sz w:val="22"/>
          <w:szCs w:val="22"/>
        </w:rPr>
        <w:t>A definição das responsabilidades no âmbito do SLR</w:t>
      </w:r>
      <w:r w:rsidR="00712D21" w:rsidRPr="00927AB2">
        <w:rPr>
          <w:rFonts w:asciiTheme="minorHAnsi" w:hAnsiTheme="minorHAnsi" w:cstheme="minorHAnsi"/>
          <w:sz w:val="22"/>
          <w:szCs w:val="22"/>
        </w:rPr>
        <w:t>, conforme Tabela 13,</w:t>
      </w:r>
      <w:r w:rsidR="5C736ADF" w:rsidRPr="00927AB2">
        <w:rPr>
          <w:rFonts w:asciiTheme="minorHAnsi" w:hAnsiTheme="minorHAnsi" w:cstheme="minorHAnsi"/>
          <w:sz w:val="22"/>
          <w:szCs w:val="22"/>
        </w:rPr>
        <w:t xml:space="preserve"> deverão ser objeto de documentos a serem assinados pela EG e pelas empresas aderentes, no caso de SLR coletivos, bem como pelo EI, no caso do SLR individual</w:t>
      </w:r>
      <w:r w:rsidR="0C73AFEC" w:rsidRPr="00927AB2">
        <w:rPr>
          <w:rFonts w:asciiTheme="minorHAnsi" w:hAnsiTheme="minorHAnsi" w:cstheme="minorHAnsi"/>
          <w:sz w:val="22"/>
          <w:szCs w:val="22"/>
        </w:rPr>
        <w:t>, com os operadores que estejam ligados ao seu sistema</w:t>
      </w:r>
      <w:r w:rsidR="5C736ADF" w:rsidRPr="00927AB2">
        <w:rPr>
          <w:rFonts w:asciiTheme="minorHAnsi" w:hAnsiTheme="minorHAnsi" w:cstheme="minorHAnsi"/>
          <w:sz w:val="22"/>
          <w:szCs w:val="22"/>
        </w:rPr>
        <w:t>. Os operadores do SLR também devem ter bem delimitadas as suas responsabilidades para qualquer que seja o SLR, coletivo ou individual.</w:t>
      </w:r>
    </w:p>
    <w:p w14:paraId="574027F7" w14:textId="7777777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As responsabilidades de cada ator do SLR deverão estar bem especificadas e detalhadas em documentos formais e replicadas no PLR, tais como:</w:t>
      </w:r>
    </w:p>
    <w:p w14:paraId="534A093E" w14:textId="07A62465"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73CDE35A" w:rsidRPr="00927AB2">
        <w:rPr>
          <w:rFonts w:asciiTheme="minorHAnsi" w:hAnsiTheme="minorHAnsi" w:cstheme="minorHAnsi"/>
          <w:sz w:val="22"/>
          <w:szCs w:val="22"/>
        </w:rPr>
        <w:t>- Responsabilidade pela instalação, manutenção, operação e monitoramento dos</w:t>
      </w:r>
      <w:r w:rsidR="003271CF" w:rsidRPr="00927AB2">
        <w:rPr>
          <w:rFonts w:asciiTheme="minorHAnsi" w:hAnsiTheme="minorHAnsi" w:cstheme="minorHAnsi"/>
          <w:sz w:val="22"/>
          <w:szCs w:val="22"/>
        </w:rPr>
        <w:t xml:space="preserve"> </w:t>
      </w:r>
      <w:r w:rsidR="003271CF" w:rsidRPr="00927AB2">
        <w:rPr>
          <w:rFonts w:asciiTheme="minorHAnsi" w:hAnsiTheme="minorHAnsi" w:cstheme="minorHAnsi"/>
        </w:rPr>
        <w:t>pontos de recebimento</w:t>
      </w:r>
      <w:r w:rsidR="73CDE35A" w:rsidRPr="00927AB2">
        <w:rPr>
          <w:rFonts w:asciiTheme="minorHAnsi" w:hAnsiTheme="minorHAnsi" w:cstheme="minorHAnsi"/>
          <w:sz w:val="22"/>
          <w:szCs w:val="22"/>
        </w:rPr>
        <w:t>, caso aplicável, de produtos e embalagens pós-consumo.</w:t>
      </w:r>
    </w:p>
    <w:p w14:paraId="5A51798C" w14:textId="0900B223"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73CDE35A" w:rsidRPr="00927AB2">
        <w:rPr>
          <w:rFonts w:asciiTheme="minorHAnsi" w:hAnsiTheme="minorHAnsi" w:cstheme="minorHAnsi"/>
          <w:sz w:val="22"/>
          <w:szCs w:val="22"/>
        </w:rPr>
        <w:t>- Responsabilidade pela instalação, manutenção, operação e monitoramento dos pontos de recebimento e acumulação, caso aplicável, de produtos e embalagens pós-consumo.</w:t>
      </w:r>
    </w:p>
    <w:p w14:paraId="02B0CA87" w14:textId="2D031F7B"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73CDE35A" w:rsidRPr="00927AB2">
        <w:rPr>
          <w:rFonts w:asciiTheme="minorHAnsi" w:hAnsiTheme="minorHAnsi" w:cstheme="minorHAnsi"/>
          <w:sz w:val="22"/>
          <w:szCs w:val="22"/>
        </w:rPr>
        <w:t>- Responsabilidade pela instalação, manutenção, operação e monitoramento das centrais de recebimento</w:t>
      </w:r>
      <w:r w:rsidR="003271CF" w:rsidRPr="00927AB2">
        <w:rPr>
          <w:rFonts w:asciiTheme="minorHAnsi" w:hAnsiTheme="minorHAnsi" w:cstheme="minorHAnsi"/>
          <w:sz w:val="22"/>
          <w:szCs w:val="22"/>
        </w:rPr>
        <w:t xml:space="preserve"> e unidades beneficiamento e/ou tratamento </w:t>
      </w:r>
      <w:r w:rsidR="73CDE35A" w:rsidRPr="00927AB2">
        <w:rPr>
          <w:rFonts w:asciiTheme="minorHAnsi" w:hAnsiTheme="minorHAnsi" w:cstheme="minorHAnsi"/>
          <w:sz w:val="22"/>
          <w:szCs w:val="22"/>
        </w:rPr>
        <w:t>de produtos e embalagens pós-consumo.</w:t>
      </w:r>
    </w:p>
    <w:p w14:paraId="53564847" w14:textId="7777777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 Responsabilidade pela disponibilização de dados de comercialização no mercado mineiro.</w:t>
      </w:r>
    </w:p>
    <w:p w14:paraId="301F9E38" w14:textId="7777777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 Responsabilidade pelo recebimento, compilação e análise das informações prestadas pelas empresas aderentes.</w:t>
      </w:r>
    </w:p>
    <w:p w14:paraId="48058D54"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Responsabilidade pela divulgação do SLR e pela ampliação das empresas aderentes.</w:t>
      </w:r>
    </w:p>
    <w:p w14:paraId="180BB831" w14:textId="7777777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 Responsabilidade pela elaboração do Plano de Comunicação e Educação Ambiental não formal (PCEA).</w:t>
      </w:r>
    </w:p>
    <w:p w14:paraId="14A60020" w14:textId="3DAE1890"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 Responsabilidade pela execução das ações previstas no PCE</w:t>
      </w:r>
      <w:r w:rsidR="00857479" w:rsidRPr="00927AB2">
        <w:rPr>
          <w:rFonts w:asciiTheme="minorHAnsi" w:hAnsiTheme="minorHAnsi" w:cstheme="minorHAnsi"/>
          <w:sz w:val="22"/>
          <w:szCs w:val="22"/>
        </w:rPr>
        <w:t>A</w:t>
      </w:r>
      <w:r w:rsidRPr="00927AB2">
        <w:rPr>
          <w:rFonts w:asciiTheme="minorHAnsi" w:hAnsiTheme="minorHAnsi" w:cstheme="minorHAnsi"/>
          <w:sz w:val="22"/>
          <w:szCs w:val="22"/>
        </w:rPr>
        <w:t>.</w:t>
      </w:r>
    </w:p>
    <w:p w14:paraId="3F5F9AAD" w14:textId="7777777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 Responsabilidade pela seleção, pelo cadastramento e pela contratação de operadores do SLR que serão responsáveis pelas operações de coleta, transporte, triagem, beneficiamento, tratamento, destinação dos produtos e embalagens pós-consumo e disposição final de rejeitos.</w:t>
      </w:r>
    </w:p>
    <w:p w14:paraId="51BDAA86" w14:textId="5D96CF53"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73CDE35A" w:rsidRPr="00927AB2">
        <w:rPr>
          <w:rFonts w:asciiTheme="minorHAnsi" w:hAnsiTheme="minorHAnsi" w:cstheme="minorHAnsi"/>
          <w:sz w:val="22"/>
          <w:szCs w:val="22"/>
        </w:rPr>
        <w:t>- Responsabilidade pelo transporte de produtos e embalagens pós-consumo entre cada ponto de</w:t>
      </w:r>
      <w:r w:rsidR="00927AB2">
        <w:rPr>
          <w:rFonts w:asciiTheme="minorHAnsi" w:hAnsiTheme="minorHAnsi" w:cstheme="minorHAnsi"/>
          <w:sz w:val="22"/>
          <w:szCs w:val="22"/>
        </w:rPr>
        <w:t xml:space="preserve"> </w:t>
      </w:r>
      <w:r w:rsidR="73CDE35A" w:rsidRPr="00927AB2">
        <w:rPr>
          <w:rFonts w:asciiTheme="minorHAnsi" w:hAnsiTheme="minorHAnsi" w:cstheme="minorHAnsi"/>
          <w:sz w:val="22"/>
          <w:szCs w:val="22"/>
        </w:rPr>
        <w:t>recebimento e/ou transferência, até a destinação final.</w:t>
      </w:r>
    </w:p>
    <w:p w14:paraId="7443C20D" w14:textId="7777777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 Responsabilidade pelo planejamento e implementação de sistema de informação para os dados do SLR.</w:t>
      </w:r>
    </w:p>
    <w:p w14:paraId="667851B9" w14:textId="555481ED"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73CDE35A" w:rsidRPr="00927AB2">
        <w:rPr>
          <w:rFonts w:asciiTheme="minorHAnsi" w:hAnsiTheme="minorHAnsi" w:cstheme="minorHAnsi"/>
          <w:sz w:val="22"/>
          <w:szCs w:val="22"/>
        </w:rPr>
        <w:t>- Responsabilidade pelas etapas de definição e pela implementação de ações estruturantes</w:t>
      </w:r>
      <w:r w:rsidR="60C505AC" w:rsidRPr="00927AB2">
        <w:rPr>
          <w:rFonts w:asciiTheme="minorHAnsi" w:hAnsiTheme="minorHAnsi" w:cstheme="minorHAnsi"/>
          <w:sz w:val="22"/>
          <w:szCs w:val="22"/>
        </w:rPr>
        <w:t xml:space="preserve"> ou de outra natureza</w:t>
      </w:r>
      <w:r w:rsidR="73CDE35A" w:rsidRPr="00927AB2">
        <w:rPr>
          <w:rFonts w:asciiTheme="minorHAnsi" w:hAnsiTheme="minorHAnsi" w:cstheme="minorHAnsi"/>
          <w:sz w:val="22"/>
          <w:szCs w:val="22"/>
        </w:rPr>
        <w:t xml:space="preserve"> para organizações de catadores.</w:t>
      </w:r>
    </w:p>
    <w:p w14:paraId="30E420B7" w14:textId="7777777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 Responsabilidade pela seleção e contratação de verificador de resultados do SLR.</w:t>
      </w:r>
    </w:p>
    <w:p w14:paraId="3AC7E5A5" w14:textId="7777777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 Responsabilidade por conferir certificados e selos.</w:t>
      </w:r>
    </w:p>
    <w:p w14:paraId="21C1CAA1" w14:textId="6CF17D92"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73CDE35A" w:rsidRPr="00927AB2">
        <w:rPr>
          <w:rFonts w:asciiTheme="minorHAnsi" w:hAnsiTheme="minorHAnsi" w:cstheme="minorHAnsi"/>
          <w:sz w:val="22"/>
          <w:szCs w:val="22"/>
        </w:rPr>
        <w:t>- Responsabilidade pelos cadastramentos e homologações do SLR cabíveis, junto aos órgãos de controle ambiental de nível estadual e federal, incluindo o Sistema MTR</w:t>
      </w:r>
      <w:r w:rsidR="347E1C7A" w:rsidRPr="00927AB2">
        <w:rPr>
          <w:rFonts w:asciiTheme="minorHAnsi" w:hAnsiTheme="minorHAnsi" w:cstheme="minorHAnsi"/>
          <w:sz w:val="22"/>
          <w:szCs w:val="22"/>
        </w:rPr>
        <w:t>-MG</w:t>
      </w:r>
      <w:r w:rsidR="73CDE35A" w:rsidRPr="00927AB2">
        <w:rPr>
          <w:rFonts w:asciiTheme="minorHAnsi" w:hAnsiTheme="minorHAnsi" w:cstheme="minorHAnsi"/>
          <w:sz w:val="22"/>
          <w:szCs w:val="22"/>
        </w:rPr>
        <w:t xml:space="preserve"> e SINIR.</w:t>
      </w:r>
    </w:p>
    <w:p w14:paraId="2287343E" w14:textId="7777777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 Responsabilidade pela elaboração do PLR e dos Relatórios Anuais de resultados da logística reversa, bem como seu cadastramento, junto à SEMAD.</w:t>
      </w:r>
    </w:p>
    <w:p w14:paraId="37EBF961" w14:textId="7777777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 Etc.</w:t>
      </w:r>
    </w:p>
    <w:p w14:paraId="72CAC352" w14:textId="7CAC3CB9"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O PLR deverá discriminar todas as responsabilidades, tendo em vista as preconizações obrigatórias da DN COPAM nº 249</w:t>
      </w:r>
      <w:r w:rsidR="00857479" w:rsidRPr="00927AB2">
        <w:rPr>
          <w:rFonts w:asciiTheme="minorHAnsi" w:hAnsiTheme="minorHAnsi" w:cstheme="minorHAnsi"/>
          <w:sz w:val="22"/>
          <w:szCs w:val="22"/>
        </w:rPr>
        <w:t>/2024</w:t>
      </w:r>
      <w:r w:rsidRPr="00927AB2">
        <w:rPr>
          <w:rFonts w:asciiTheme="minorHAnsi" w:hAnsiTheme="minorHAnsi" w:cstheme="minorHAnsi"/>
          <w:sz w:val="22"/>
          <w:szCs w:val="22"/>
        </w:rPr>
        <w:t xml:space="preserve"> e as incumbências específicas de cada ator do SLR, que não estejam explicitadas na referida DN</w:t>
      </w:r>
      <w:r w:rsidR="001F4448" w:rsidRPr="00927AB2">
        <w:rPr>
          <w:rFonts w:asciiTheme="minorHAnsi" w:hAnsiTheme="minorHAnsi" w:cstheme="minorHAnsi"/>
          <w:sz w:val="22"/>
          <w:szCs w:val="22"/>
        </w:rPr>
        <w:t xml:space="preserve"> e que estejam </w:t>
      </w:r>
      <w:r w:rsidR="00857479" w:rsidRPr="00927AB2">
        <w:rPr>
          <w:rFonts w:asciiTheme="minorHAnsi" w:hAnsiTheme="minorHAnsi" w:cstheme="minorHAnsi"/>
          <w:sz w:val="22"/>
          <w:szCs w:val="22"/>
        </w:rPr>
        <w:t>contempladas em Termos de Compromissos específicos</w:t>
      </w:r>
      <w:r w:rsidRPr="00927AB2">
        <w:rPr>
          <w:rFonts w:asciiTheme="minorHAnsi" w:hAnsiTheme="minorHAnsi" w:cstheme="minorHAnsi"/>
          <w:sz w:val="22"/>
          <w:szCs w:val="22"/>
        </w:rPr>
        <w:t>.</w:t>
      </w:r>
    </w:p>
    <w:p w14:paraId="67B40CC2" w14:textId="77777777" w:rsidR="00A1239C" w:rsidRPr="00927AB2" w:rsidRDefault="00A1239C">
      <w:pPr>
        <w:pStyle w:val="Default"/>
        <w:jc w:val="both"/>
        <w:rPr>
          <w:rFonts w:asciiTheme="minorHAnsi" w:hAnsiTheme="minorHAnsi" w:cstheme="minorHAnsi"/>
          <w:sz w:val="22"/>
          <w:szCs w:val="22"/>
        </w:rPr>
      </w:pPr>
    </w:p>
    <w:p w14:paraId="015A64F1" w14:textId="77777777" w:rsidR="00A1239C" w:rsidRPr="00927AB2" w:rsidRDefault="00A1239C">
      <w:pPr>
        <w:pStyle w:val="Default"/>
        <w:jc w:val="both"/>
        <w:rPr>
          <w:rFonts w:asciiTheme="minorHAnsi" w:hAnsiTheme="minorHAnsi" w:cstheme="minorHAnsi"/>
          <w:sz w:val="22"/>
          <w:szCs w:val="22"/>
        </w:rPr>
      </w:pPr>
    </w:p>
    <w:p w14:paraId="41624EDA" w14:textId="6127F2FA" w:rsidR="008C475A" w:rsidRPr="00927AB2" w:rsidRDefault="008C475A"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14</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 Inciso IX.</w:t>
      </w:r>
    </w:p>
    <w:tbl>
      <w:tblPr>
        <w:tblStyle w:val="Tabelacomgrade"/>
        <w:tblW w:w="0" w:type="auto"/>
        <w:jc w:val="center"/>
        <w:tblLook w:val="04A0" w:firstRow="1" w:lastRow="0" w:firstColumn="1" w:lastColumn="0" w:noHBand="0" w:noVBand="1"/>
      </w:tblPr>
      <w:tblGrid>
        <w:gridCol w:w="892"/>
        <w:gridCol w:w="8322"/>
      </w:tblGrid>
      <w:tr w:rsidR="00A1239C" w:rsidRPr="00927AB2" w14:paraId="3812A623" w14:textId="77777777">
        <w:trPr>
          <w:jc w:val="center"/>
        </w:trPr>
        <w:tc>
          <w:tcPr>
            <w:tcW w:w="892" w:type="dxa"/>
          </w:tcPr>
          <w:p w14:paraId="03DF2BB3"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239C23B5"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2CD3315A" w14:textId="77777777">
        <w:trPr>
          <w:jc w:val="center"/>
        </w:trPr>
        <w:tc>
          <w:tcPr>
            <w:tcW w:w="892" w:type="dxa"/>
          </w:tcPr>
          <w:p w14:paraId="3E7C5CED"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IX</w:t>
            </w:r>
          </w:p>
        </w:tc>
        <w:tc>
          <w:tcPr>
            <w:tcW w:w="8322" w:type="dxa"/>
          </w:tcPr>
          <w:p w14:paraId="4405C7EA" w14:textId="77777777" w:rsidR="00A1239C" w:rsidRPr="00927AB2" w:rsidRDefault="007A4621">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identificação das responsabilidades pelo custeio das ações desenvolvidas no âmbito do SLR por parte dos fabricantes/importadores, distribuidores e comerciantes</w:t>
            </w:r>
          </w:p>
        </w:tc>
      </w:tr>
    </w:tbl>
    <w:p w14:paraId="3D191F44" w14:textId="77777777" w:rsidR="00A1239C" w:rsidRPr="00927AB2" w:rsidRDefault="00A1239C">
      <w:pPr>
        <w:pStyle w:val="Default"/>
        <w:jc w:val="both"/>
        <w:rPr>
          <w:rFonts w:asciiTheme="minorHAnsi" w:hAnsiTheme="minorHAnsi" w:cstheme="minorHAnsi"/>
          <w:sz w:val="22"/>
          <w:szCs w:val="22"/>
        </w:rPr>
      </w:pPr>
    </w:p>
    <w:p w14:paraId="07D137D1" w14:textId="7547A24A"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5E0ACA" w:rsidRPr="00927AB2">
        <w:rPr>
          <w:rFonts w:asciiTheme="minorHAnsi" w:hAnsiTheme="minorHAnsi" w:cstheme="minorHAnsi"/>
          <w:sz w:val="22"/>
          <w:szCs w:val="22"/>
        </w:rPr>
        <w:t>Conforme Tabela 14, p</w:t>
      </w:r>
      <w:r w:rsidRPr="00927AB2">
        <w:rPr>
          <w:rFonts w:asciiTheme="minorHAnsi" w:hAnsiTheme="minorHAnsi" w:cstheme="minorHAnsi"/>
          <w:sz w:val="22"/>
          <w:szCs w:val="22"/>
        </w:rPr>
        <w:t>ara cada responsabilidade levantada e descrita no PLR do SLR deverá ser apresentad</w:t>
      </w:r>
      <w:r w:rsidR="2793B964" w:rsidRPr="00927AB2">
        <w:rPr>
          <w:rFonts w:asciiTheme="minorHAnsi" w:hAnsiTheme="minorHAnsi" w:cstheme="minorHAnsi"/>
          <w:sz w:val="22"/>
          <w:szCs w:val="22"/>
        </w:rPr>
        <w:t>a estimativa de</w:t>
      </w:r>
      <w:r w:rsidRPr="00927AB2">
        <w:rPr>
          <w:rFonts w:asciiTheme="minorHAnsi" w:hAnsiTheme="minorHAnsi" w:cstheme="minorHAnsi"/>
          <w:sz w:val="22"/>
          <w:szCs w:val="22"/>
        </w:rPr>
        <w:t xml:space="preserve"> custo de implementação, operação e monitoramento, bem como a especificação do ator</w:t>
      </w:r>
      <w:r w:rsidR="00C355E9" w:rsidRPr="00927AB2">
        <w:rPr>
          <w:rFonts w:asciiTheme="minorHAnsi" w:hAnsiTheme="minorHAnsi" w:cstheme="minorHAnsi"/>
          <w:sz w:val="22"/>
          <w:szCs w:val="22"/>
        </w:rPr>
        <w:t>,</w:t>
      </w:r>
      <w:r w:rsidRPr="00927AB2">
        <w:rPr>
          <w:rFonts w:asciiTheme="minorHAnsi" w:hAnsiTheme="minorHAnsi" w:cstheme="minorHAnsi"/>
          <w:sz w:val="22"/>
          <w:szCs w:val="22"/>
        </w:rPr>
        <w:t xml:space="preserve"> que representa cada elo da cadeia</w:t>
      </w:r>
      <w:r w:rsidR="00C355E9" w:rsidRPr="00927AB2">
        <w:rPr>
          <w:rFonts w:asciiTheme="minorHAnsi" w:hAnsiTheme="minorHAnsi" w:cstheme="minorHAnsi"/>
          <w:sz w:val="22"/>
          <w:szCs w:val="22"/>
        </w:rPr>
        <w:t>,</w:t>
      </w:r>
      <w:r w:rsidRPr="00927AB2">
        <w:rPr>
          <w:rFonts w:asciiTheme="minorHAnsi" w:hAnsiTheme="minorHAnsi" w:cstheme="minorHAnsi"/>
          <w:sz w:val="22"/>
          <w:szCs w:val="22"/>
        </w:rPr>
        <w:t xml:space="preserve"> </w:t>
      </w:r>
      <w:r w:rsidR="00C355E9" w:rsidRPr="00927AB2">
        <w:rPr>
          <w:rFonts w:asciiTheme="minorHAnsi" w:hAnsiTheme="minorHAnsi" w:cstheme="minorHAnsi"/>
          <w:sz w:val="22"/>
          <w:szCs w:val="22"/>
        </w:rPr>
        <w:t xml:space="preserve">que esteja </w:t>
      </w:r>
      <w:r w:rsidRPr="00927AB2">
        <w:rPr>
          <w:rFonts w:asciiTheme="minorHAnsi" w:hAnsiTheme="minorHAnsi" w:cstheme="minorHAnsi"/>
          <w:sz w:val="22"/>
          <w:szCs w:val="22"/>
        </w:rPr>
        <w:t>encarregado pelo custeio das ações previstas. Recomenda-se que os custos sejam rateados de forma proporcional e compatível ao porte e à atividade de cada elo da cadeia</w:t>
      </w:r>
      <w:r w:rsidR="3B6C9112" w:rsidRPr="00927AB2">
        <w:rPr>
          <w:rFonts w:asciiTheme="minorHAnsi" w:hAnsiTheme="minorHAnsi" w:cstheme="minorHAnsi"/>
          <w:sz w:val="22"/>
          <w:szCs w:val="22"/>
        </w:rPr>
        <w:t>, respeitada a responsabilidade compartilhada pelo ciclo de vida dos produtos entre fabricantes, importadores, distribuidores e comerciantes</w:t>
      </w:r>
      <w:r w:rsidR="002C478B" w:rsidRPr="00927AB2">
        <w:rPr>
          <w:rFonts w:asciiTheme="minorHAnsi" w:hAnsiTheme="minorHAnsi" w:cstheme="minorHAnsi"/>
          <w:sz w:val="22"/>
          <w:szCs w:val="22"/>
        </w:rPr>
        <w:t xml:space="preserve">, bem como </w:t>
      </w:r>
      <w:r w:rsidR="00893A62" w:rsidRPr="00927AB2">
        <w:rPr>
          <w:rFonts w:asciiTheme="minorHAnsi" w:hAnsiTheme="minorHAnsi" w:cstheme="minorHAnsi"/>
          <w:sz w:val="22"/>
          <w:szCs w:val="22"/>
        </w:rPr>
        <w:t xml:space="preserve">que seja </w:t>
      </w:r>
      <w:r w:rsidR="002C478B" w:rsidRPr="00927AB2">
        <w:rPr>
          <w:rFonts w:asciiTheme="minorHAnsi" w:hAnsiTheme="minorHAnsi" w:cstheme="minorHAnsi"/>
          <w:sz w:val="22"/>
          <w:szCs w:val="22"/>
        </w:rPr>
        <w:t>conside</w:t>
      </w:r>
      <w:r w:rsidR="00893A62" w:rsidRPr="00927AB2">
        <w:rPr>
          <w:rFonts w:asciiTheme="minorHAnsi" w:hAnsiTheme="minorHAnsi" w:cstheme="minorHAnsi"/>
          <w:sz w:val="22"/>
          <w:szCs w:val="22"/>
        </w:rPr>
        <w:t>rada</w:t>
      </w:r>
      <w:r w:rsidR="002C478B" w:rsidRPr="00927AB2">
        <w:rPr>
          <w:rFonts w:asciiTheme="minorHAnsi" w:hAnsiTheme="minorHAnsi" w:cstheme="minorHAnsi"/>
          <w:sz w:val="22"/>
          <w:szCs w:val="22"/>
        </w:rPr>
        <w:t xml:space="preserve"> a</w:t>
      </w:r>
      <w:r w:rsidR="00893A62" w:rsidRPr="00927AB2">
        <w:rPr>
          <w:rFonts w:asciiTheme="minorHAnsi" w:hAnsiTheme="minorHAnsi" w:cstheme="minorHAnsi"/>
          <w:sz w:val="22"/>
          <w:szCs w:val="22"/>
        </w:rPr>
        <w:t xml:space="preserve"> indicação de obrigação dada pelos artigos 56, 57 e 58 da DN COPAM nº 249/2024</w:t>
      </w:r>
      <w:r w:rsidRPr="00927AB2">
        <w:rPr>
          <w:rFonts w:asciiTheme="minorHAnsi" w:hAnsiTheme="minorHAnsi" w:cstheme="minorHAnsi"/>
          <w:sz w:val="22"/>
          <w:szCs w:val="22"/>
        </w:rPr>
        <w:t>.</w:t>
      </w:r>
    </w:p>
    <w:p w14:paraId="005704AD" w14:textId="7AFF7866"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p>
    <w:p w14:paraId="1EBCDBD4" w14:textId="5234B29D" w:rsidR="005E0ACA" w:rsidRPr="00927AB2" w:rsidRDefault="005E0ACA"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15</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 Inciso X.</w:t>
      </w:r>
    </w:p>
    <w:tbl>
      <w:tblPr>
        <w:tblStyle w:val="Tabelacomgrade"/>
        <w:tblW w:w="0" w:type="auto"/>
        <w:jc w:val="center"/>
        <w:tblLook w:val="04A0" w:firstRow="1" w:lastRow="0" w:firstColumn="1" w:lastColumn="0" w:noHBand="0" w:noVBand="1"/>
      </w:tblPr>
      <w:tblGrid>
        <w:gridCol w:w="892"/>
        <w:gridCol w:w="8322"/>
      </w:tblGrid>
      <w:tr w:rsidR="00A1239C" w:rsidRPr="00927AB2" w14:paraId="52C94909" w14:textId="77777777">
        <w:trPr>
          <w:jc w:val="center"/>
        </w:trPr>
        <w:tc>
          <w:tcPr>
            <w:tcW w:w="892" w:type="dxa"/>
          </w:tcPr>
          <w:p w14:paraId="35139F8F"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4CDCEEFD"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634945B6" w14:textId="77777777">
        <w:trPr>
          <w:jc w:val="center"/>
        </w:trPr>
        <w:tc>
          <w:tcPr>
            <w:tcW w:w="892" w:type="dxa"/>
          </w:tcPr>
          <w:p w14:paraId="0F03B20B"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X</w:t>
            </w:r>
          </w:p>
        </w:tc>
        <w:tc>
          <w:tcPr>
            <w:tcW w:w="8322" w:type="dxa"/>
          </w:tcPr>
          <w:p w14:paraId="1BD20652" w14:textId="77777777" w:rsidR="00A1239C" w:rsidRPr="00927AB2" w:rsidRDefault="007A4621">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descrição dos indicadores para monitoramento do SLR</w:t>
            </w:r>
          </w:p>
        </w:tc>
      </w:tr>
    </w:tbl>
    <w:p w14:paraId="0D0453BA" w14:textId="77777777" w:rsidR="00A1239C" w:rsidRPr="00927AB2" w:rsidRDefault="00A1239C">
      <w:pPr>
        <w:pStyle w:val="Default"/>
        <w:jc w:val="both"/>
        <w:rPr>
          <w:rFonts w:asciiTheme="minorHAnsi" w:hAnsiTheme="minorHAnsi" w:cstheme="minorHAnsi"/>
          <w:sz w:val="22"/>
          <w:szCs w:val="22"/>
        </w:rPr>
      </w:pPr>
    </w:p>
    <w:p w14:paraId="7A0CBCAA" w14:textId="0804FBAD"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73CDE35A" w:rsidRPr="00927AB2">
        <w:rPr>
          <w:rFonts w:asciiTheme="minorHAnsi" w:hAnsiTheme="minorHAnsi" w:cstheme="minorHAnsi"/>
          <w:sz w:val="22"/>
          <w:szCs w:val="22"/>
        </w:rPr>
        <w:t>O</w:t>
      </w:r>
      <w:r w:rsidR="00244CB9" w:rsidRPr="00927AB2">
        <w:rPr>
          <w:rFonts w:asciiTheme="minorHAnsi" w:hAnsiTheme="minorHAnsi" w:cstheme="minorHAnsi"/>
          <w:sz w:val="22"/>
          <w:szCs w:val="22"/>
        </w:rPr>
        <w:t xml:space="preserve"> inciso X (Tabela 15) apresenta que o</w:t>
      </w:r>
      <w:r w:rsidR="73CDE35A" w:rsidRPr="00927AB2">
        <w:rPr>
          <w:rFonts w:asciiTheme="minorHAnsi" w:hAnsiTheme="minorHAnsi" w:cstheme="minorHAnsi"/>
          <w:sz w:val="22"/>
          <w:szCs w:val="22"/>
        </w:rPr>
        <w:t xml:space="preserve"> PLR deverá propor e descrever indicadores para o monitoramento do SL</w:t>
      </w:r>
      <w:r w:rsidR="57A87AAF" w:rsidRPr="00927AB2">
        <w:rPr>
          <w:rFonts w:asciiTheme="minorHAnsi" w:hAnsiTheme="minorHAnsi" w:cstheme="minorHAnsi"/>
          <w:sz w:val="22"/>
          <w:szCs w:val="22"/>
        </w:rPr>
        <w:t>R</w:t>
      </w:r>
      <w:r w:rsidR="73CDE35A" w:rsidRPr="00927AB2">
        <w:rPr>
          <w:rFonts w:asciiTheme="minorHAnsi" w:hAnsiTheme="minorHAnsi" w:cstheme="minorHAnsi"/>
          <w:sz w:val="22"/>
          <w:szCs w:val="22"/>
        </w:rPr>
        <w:t xml:space="preserve">. Os indicadores podem ser descritivos e/ou de desempenho. Lista-se </w:t>
      </w:r>
      <w:r w:rsidR="00CF419D" w:rsidRPr="00927AB2">
        <w:rPr>
          <w:rFonts w:asciiTheme="minorHAnsi" w:hAnsiTheme="minorHAnsi" w:cstheme="minorHAnsi"/>
          <w:sz w:val="22"/>
          <w:szCs w:val="22"/>
        </w:rPr>
        <w:t>a seguir os indicadores que obrigatoriamente deverão compor o PLR visando o monitoramento do SLR:</w:t>
      </w:r>
    </w:p>
    <w:p w14:paraId="55AECB81" w14:textId="590D05B5"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CF419D" w:rsidRPr="00927AB2">
        <w:rPr>
          <w:rFonts w:asciiTheme="minorHAnsi" w:hAnsiTheme="minorHAnsi" w:cstheme="minorHAnsi"/>
          <w:sz w:val="22"/>
          <w:szCs w:val="22"/>
        </w:rPr>
        <w:t>a)</w:t>
      </w:r>
      <w:r w:rsidR="57A87AAF" w:rsidRPr="00927AB2">
        <w:rPr>
          <w:rFonts w:asciiTheme="minorHAnsi" w:eastAsia="Segoe UI" w:hAnsiTheme="minorHAnsi" w:cstheme="minorHAnsi"/>
          <w:color w:val="333333"/>
          <w:sz w:val="18"/>
          <w:szCs w:val="18"/>
        </w:rPr>
        <w:t xml:space="preserve"> </w:t>
      </w:r>
      <w:r w:rsidR="57A87AAF" w:rsidRPr="00927AB2">
        <w:rPr>
          <w:rFonts w:asciiTheme="minorHAnsi" w:hAnsiTheme="minorHAnsi" w:cstheme="minorHAnsi"/>
          <w:sz w:val="22"/>
          <w:szCs w:val="22"/>
        </w:rPr>
        <w:t>Percentual (%) do número de municípios abrangidos pelo SLR = nº de municípios abrangidos pelo SLR / Nº total de municípios do estado de MG</w:t>
      </w:r>
      <w:r w:rsidRPr="00927AB2">
        <w:rPr>
          <w:rFonts w:asciiTheme="minorHAnsi" w:hAnsiTheme="minorHAnsi" w:cstheme="minorHAnsi"/>
          <w:sz w:val="22"/>
          <w:szCs w:val="22"/>
        </w:rPr>
        <w:t>.</w:t>
      </w:r>
    </w:p>
    <w:p w14:paraId="0FC4B67C" w14:textId="710B40FA" w:rsidR="00A1239C" w:rsidRPr="00927AB2" w:rsidRDefault="00CF419D" w:rsidP="57A87AAF">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b)</w:t>
      </w:r>
      <w:r w:rsidR="57A87AAF" w:rsidRPr="00927AB2">
        <w:rPr>
          <w:rFonts w:asciiTheme="minorHAnsi" w:hAnsiTheme="minorHAnsi" w:cstheme="minorHAnsi"/>
          <w:sz w:val="22"/>
          <w:szCs w:val="22"/>
        </w:rPr>
        <w:t xml:space="preserve"> Percentual (%) de fabricantes aderentes ao SLR em relação ao total de empresas aderentes = nº de fabricantes aderentes ao SLR / nº total de empresas aderentes ao SLR.</w:t>
      </w:r>
    </w:p>
    <w:p w14:paraId="332334BA" w14:textId="57C8BA51" w:rsidR="00A1239C" w:rsidRPr="00927AB2" w:rsidRDefault="00CF419D" w:rsidP="57A87AAF">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c) </w:t>
      </w:r>
      <w:r w:rsidR="57A87AAF" w:rsidRPr="00927AB2">
        <w:rPr>
          <w:rFonts w:asciiTheme="minorHAnsi" w:hAnsiTheme="minorHAnsi" w:cstheme="minorHAnsi"/>
          <w:sz w:val="22"/>
          <w:szCs w:val="22"/>
        </w:rPr>
        <w:t>Percentual (%) de importadores aderentes ao SLR em relação ao total de empresas aderentes = nº de importadores aderentes ao SLR / nº total de empresas aderentes ao SLR.</w:t>
      </w:r>
    </w:p>
    <w:p w14:paraId="613F3767" w14:textId="4AA0AD3C" w:rsidR="00A1239C" w:rsidRPr="00927AB2" w:rsidRDefault="00CF419D" w:rsidP="57A87AAF">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d)</w:t>
      </w:r>
      <w:r w:rsidR="57A87AAF" w:rsidRPr="00927AB2">
        <w:rPr>
          <w:rFonts w:asciiTheme="minorHAnsi" w:hAnsiTheme="minorHAnsi" w:cstheme="minorHAnsi"/>
          <w:sz w:val="22"/>
          <w:szCs w:val="22"/>
        </w:rPr>
        <w:t xml:space="preserve"> Percentual (%) de distribuidores aderentes ao SLR em relação ao total de empresas aderentes = nº de distribuidores aderentes ao SLR / nº total de empresas aderentes ao SLR.</w:t>
      </w:r>
    </w:p>
    <w:p w14:paraId="31DA4B59" w14:textId="03F75F72" w:rsidR="57A87AAF" w:rsidRPr="00927AB2" w:rsidRDefault="00CF419D" w:rsidP="00A247B6">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e)</w:t>
      </w:r>
      <w:r w:rsidR="57A87AAF" w:rsidRPr="00927AB2">
        <w:rPr>
          <w:rFonts w:asciiTheme="minorHAnsi" w:hAnsiTheme="minorHAnsi" w:cstheme="minorHAnsi"/>
          <w:sz w:val="22"/>
          <w:szCs w:val="22"/>
        </w:rPr>
        <w:t xml:space="preserve"> Percentual (%) de comerciantes aderentes ao SLR em relação ao total de empresas aderentes = nº de comerciantes aderentes ao SLR / nº total de empresas aderentes ao SLR.</w:t>
      </w:r>
      <w:r w:rsidR="007A4621" w:rsidRPr="00927AB2">
        <w:rPr>
          <w:rFonts w:asciiTheme="minorHAnsi" w:hAnsiTheme="minorHAnsi" w:cstheme="minorHAnsi"/>
        </w:rPr>
        <w:br/>
      </w:r>
      <w:r w:rsidR="007A4621" w:rsidRPr="00927AB2">
        <w:rPr>
          <w:rFonts w:asciiTheme="minorHAnsi" w:hAnsiTheme="minorHAnsi" w:cstheme="minorHAnsi"/>
        </w:rPr>
        <w:tab/>
      </w:r>
      <w:r w:rsidRPr="00927AB2">
        <w:rPr>
          <w:rFonts w:asciiTheme="minorHAnsi" w:hAnsiTheme="minorHAnsi" w:cstheme="minorHAnsi"/>
          <w:sz w:val="22"/>
          <w:szCs w:val="22"/>
        </w:rPr>
        <w:t>f)</w:t>
      </w:r>
      <w:r w:rsidR="57A87AAF" w:rsidRPr="00927AB2">
        <w:rPr>
          <w:rFonts w:asciiTheme="minorHAnsi" w:hAnsiTheme="minorHAnsi" w:cstheme="minorHAnsi"/>
          <w:sz w:val="22"/>
          <w:szCs w:val="22"/>
        </w:rPr>
        <w:t xml:space="preserve"> Percentual (%) de operadores privados participantes do SLR em relação ao total de operadores participantes do SLR. (</w:t>
      </w:r>
      <w:r w:rsidR="00103F1A" w:rsidRPr="00927AB2">
        <w:rPr>
          <w:rFonts w:asciiTheme="minorHAnsi" w:hAnsiTheme="minorHAnsi" w:cstheme="minorHAnsi"/>
          <w:sz w:val="22"/>
          <w:szCs w:val="22"/>
        </w:rPr>
        <w:t xml:space="preserve">aplicável </w:t>
      </w:r>
      <w:r w:rsidR="57A87AAF" w:rsidRPr="00927AB2">
        <w:rPr>
          <w:rFonts w:asciiTheme="minorHAnsi" w:hAnsiTheme="minorHAnsi" w:cstheme="minorHAnsi"/>
          <w:sz w:val="22"/>
          <w:szCs w:val="22"/>
        </w:rPr>
        <w:t>para o SLR de embalagens em geral) = nº de operadores privados</w:t>
      </w:r>
      <w:r w:rsidR="00927AB2">
        <w:rPr>
          <w:rFonts w:asciiTheme="minorHAnsi" w:hAnsiTheme="minorHAnsi" w:cstheme="minorHAnsi"/>
          <w:sz w:val="22"/>
          <w:szCs w:val="22"/>
        </w:rPr>
        <w:t xml:space="preserve"> </w:t>
      </w:r>
      <w:r w:rsidR="57A87AAF" w:rsidRPr="00927AB2">
        <w:rPr>
          <w:rFonts w:asciiTheme="minorHAnsi" w:hAnsiTheme="minorHAnsi" w:cstheme="minorHAnsi"/>
          <w:sz w:val="22"/>
          <w:szCs w:val="22"/>
        </w:rPr>
        <w:t>participantes do SLR / nº total de operadores participantes do SLR.</w:t>
      </w:r>
    </w:p>
    <w:p w14:paraId="2C96F8B2" w14:textId="53D5DAF7" w:rsidR="57A87AAF" w:rsidRPr="00927AB2" w:rsidRDefault="00CF419D" w:rsidP="57A87AAF">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g)</w:t>
      </w:r>
      <w:r w:rsidR="57A87AAF" w:rsidRPr="00927AB2">
        <w:rPr>
          <w:rFonts w:asciiTheme="minorHAnsi" w:hAnsiTheme="minorHAnsi" w:cstheme="minorHAnsi"/>
          <w:sz w:val="22"/>
          <w:szCs w:val="22"/>
        </w:rPr>
        <w:t xml:space="preserve"> Percentual (%) de organizações de catadores de materiais recicláveis participantes do SLR em relação ao total de operadores participantes do SLR. (</w:t>
      </w:r>
      <w:r w:rsidR="00103F1A" w:rsidRPr="00927AB2">
        <w:rPr>
          <w:rFonts w:asciiTheme="minorHAnsi" w:hAnsiTheme="minorHAnsi" w:cstheme="minorHAnsi"/>
          <w:sz w:val="22"/>
          <w:szCs w:val="22"/>
        </w:rPr>
        <w:t>aplicável</w:t>
      </w:r>
      <w:r w:rsidR="57A87AAF" w:rsidRPr="00927AB2">
        <w:rPr>
          <w:rFonts w:asciiTheme="minorHAnsi" w:hAnsiTheme="minorHAnsi" w:cstheme="minorHAnsi"/>
          <w:sz w:val="22"/>
          <w:szCs w:val="22"/>
        </w:rPr>
        <w:t xml:space="preserve"> para o SLR de embalagens em geral) = nº de organizações de catadores de materiais recicláveis participantes do SLR / nº total de operadores participantes do SLR. </w:t>
      </w:r>
    </w:p>
    <w:p w14:paraId="2156E24D" w14:textId="0AA4E8E7" w:rsidR="00A1239C" w:rsidRPr="00927AB2" w:rsidRDefault="00CF419D">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h)</w:t>
      </w:r>
      <w:r w:rsidR="57A87AAF" w:rsidRPr="00927AB2">
        <w:rPr>
          <w:rFonts w:asciiTheme="minorHAnsi" w:hAnsiTheme="minorHAnsi" w:cstheme="minorHAnsi"/>
          <w:sz w:val="22"/>
          <w:szCs w:val="22"/>
        </w:rPr>
        <w:t xml:space="preserve"> Percentual (%) de recuperação de produtos e embalagens pós-consumo obtida a partir da participação dos operadores privados</w:t>
      </w:r>
      <w:r w:rsidR="005C129D" w:rsidRPr="00927AB2">
        <w:rPr>
          <w:rFonts w:asciiTheme="minorHAnsi" w:hAnsiTheme="minorHAnsi" w:cstheme="minorHAnsi"/>
          <w:sz w:val="22"/>
          <w:szCs w:val="22"/>
        </w:rPr>
        <w:t xml:space="preserve"> (aplicável para o SLR de embalagens em geral)</w:t>
      </w:r>
      <w:r w:rsidR="00141664" w:rsidRPr="00927AB2">
        <w:rPr>
          <w:rFonts w:asciiTheme="minorHAnsi" w:hAnsiTheme="minorHAnsi" w:cstheme="minorHAnsi"/>
          <w:sz w:val="22"/>
          <w:szCs w:val="22"/>
        </w:rPr>
        <w:t>.</w:t>
      </w:r>
    </w:p>
    <w:p w14:paraId="1D34780B" w14:textId="73879F3C" w:rsidR="00A1239C" w:rsidRPr="00927AB2" w:rsidRDefault="00CF419D">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i)</w:t>
      </w:r>
      <w:r w:rsidR="57A87AAF" w:rsidRPr="00927AB2">
        <w:rPr>
          <w:rFonts w:asciiTheme="minorHAnsi" w:hAnsiTheme="minorHAnsi" w:cstheme="minorHAnsi"/>
          <w:sz w:val="22"/>
          <w:szCs w:val="22"/>
        </w:rPr>
        <w:t xml:space="preserve"> Percentual (%) de recuperação de produtos e embalagens pós-consumo obtida a partir da participação das organizações de catadores de material reciclável.</w:t>
      </w:r>
    </w:p>
    <w:p w14:paraId="47F00B9B" w14:textId="5CE1CBEF"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CF419D" w:rsidRPr="00927AB2">
        <w:rPr>
          <w:rFonts w:asciiTheme="minorHAnsi" w:hAnsiTheme="minorHAnsi" w:cstheme="minorHAnsi"/>
          <w:sz w:val="22"/>
          <w:szCs w:val="22"/>
        </w:rPr>
        <w:t xml:space="preserve">j) </w:t>
      </w:r>
      <w:r w:rsidR="5C736ADF" w:rsidRPr="00927AB2">
        <w:rPr>
          <w:rFonts w:asciiTheme="minorHAnsi" w:hAnsiTheme="minorHAnsi" w:cstheme="minorHAnsi"/>
          <w:sz w:val="22"/>
          <w:szCs w:val="22"/>
        </w:rPr>
        <w:t>Número de organizações de catadores estruturadas por programa estruturante.</w:t>
      </w:r>
    </w:p>
    <w:p w14:paraId="5EFA110D" w14:textId="27778013"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CF419D" w:rsidRPr="00927AB2">
        <w:rPr>
          <w:rFonts w:asciiTheme="minorHAnsi" w:hAnsiTheme="minorHAnsi" w:cstheme="minorHAnsi"/>
          <w:sz w:val="22"/>
          <w:szCs w:val="22"/>
        </w:rPr>
        <w:t xml:space="preserve">k) </w:t>
      </w:r>
      <w:r w:rsidRPr="00927AB2">
        <w:rPr>
          <w:rFonts w:asciiTheme="minorHAnsi" w:hAnsiTheme="minorHAnsi" w:cstheme="minorHAnsi"/>
          <w:sz w:val="22"/>
          <w:szCs w:val="22"/>
        </w:rPr>
        <w:t>Custo do SLR por ano.</w:t>
      </w:r>
    </w:p>
    <w:p w14:paraId="138748BD" w14:textId="66800A03" w:rsidR="008E761B" w:rsidRPr="00927AB2" w:rsidRDefault="00CF419D" w:rsidP="00927AB2">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l)</w:t>
      </w:r>
      <w:r w:rsidR="008E761B" w:rsidRPr="00927AB2">
        <w:rPr>
          <w:rFonts w:asciiTheme="minorHAnsi" w:hAnsiTheme="minorHAnsi" w:cstheme="minorHAnsi"/>
          <w:sz w:val="22"/>
          <w:szCs w:val="22"/>
        </w:rPr>
        <w:t xml:space="preserve"> Custo do SLR por ton/ano.</w:t>
      </w:r>
    </w:p>
    <w:p w14:paraId="01AEDAFD" w14:textId="62416388"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rPr>
        <w:tab/>
      </w:r>
      <w:r w:rsidR="00CF419D" w:rsidRPr="00927AB2">
        <w:rPr>
          <w:rFonts w:asciiTheme="minorHAnsi" w:hAnsiTheme="minorHAnsi" w:cstheme="minorHAnsi"/>
          <w:sz w:val="22"/>
          <w:szCs w:val="22"/>
        </w:rPr>
        <w:t>m)</w:t>
      </w:r>
      <w:r w:rsidR="00927AB2">
        <w:rPr>
          <w:rFonts w:asciiTheme="minorHAnsi" w:hAnsiTheme="minorHAnsi" w:cstheme="minorHAnsi"/>
          <w:sz w:val="22"/>
          <w:szCs w:val="22"/>
        </w:rPr>
        <w:t xml:space="preserve"> </w:t>
      </w:r>
      <w:r w:rsidR="5C736ADF" w:rsidRPr="00927AB2">
        <w:rPr>
          <w:rFonts w:asciiTheme="minorHAnsi" w:hAnsiTheme="minorHAnsi" w:cstheme="minorHAnsi"/>
          <w:sz w:val="22"/>
          <w:szCs w:val="22"/>
        </w:rPr>
        <w:t xml:space="preserve">Custo </w:t>
      </w:r>
      <w:r w:rsidR="36531795" w:rsidRPr="00927AB2">
        <w:rPr>
          <w:rFonts w:asciiTheme="minorHAnsi" w:hAnsiTheme="minorHAnsi" w:cstheme="minorHAnsi"/>
          <w:sz w:val="22"/>
          <w:szCs w:val="22"/>
        </w:rPr>
        <w:t xml:space="preserve">percentual </w:t>
      </w:r>
      <w:r w:rsidR="5C736ADF" w:rsidRPr="00927AB2">
        <w:rPr>
          <w:rFonts w:asciiTheme="minorHAnsi" w:hAnsiTheme="minorHAnsi" w:cstheme="minorHAnsi"/>
          <w:sz w:val="22"/>
          <w:szCs w:val="22"/>
        </w:rPr>
        <w:t>do SLR</w:t>
      </w:r>
      <w:r w:rsidR="361105F0" w:rsidRPr="00927AB2">
        <w:rPr>
          <w:rFonts w:asciiTheme="minorHAnsi" w:hAnsiTheme="minorHAnsi" w:cstheme="minorHAnsi"/>
          <w:sz w:val="22"/>
          <w:szCs w:val="22"/>
        </w:rPr>
        <w:t>,</w:t>
      </w:r>
      <w:r w:rsidR="5C736ADF" w:rsidRPr="00927AB2">
        <w:rPr>
          <w:rFonts w:asciiTheme="minorHAnsi" w:hAnsiTheme="minorHAnsi" w:cstheme="minorHAnsi"/>
          <w:sz w:val="22"/>
          <w:szCs w:val="22"/>
        </w:rPr>
        <w:t xml:space="preserve"> </w:t>
      </w:r>
      <w:r w:rsidR="69C5EB28" w:rsidRPr="00927AB2">
        <w:rPr>
          <w:rFonts w:asciiTheme="minorHAnsi" w:hAnsiTheme="minorHAnsi" w:cstheme="minorHAnsi"/>
          <w:sz w:val="22"/>
          <w:szCs w:val="22"/>
        </w:rPr>
        <w:t xml:space="preserve">por produto e embalagem, </w:t>
      </w:r>
      <w:r w:rsidR="5C736ADF" w:rsidRPr="00927AB2">
        <w:rPr>
          <w:rFonts w:asciiTheme="minorHAnsi" w:hAnsiTheme="minorHAnsi" w:cstheme="minorHAnsi"/>
          <w:sz w:val="22"/>
          <w:szCs w:val="22"/>
        </w:rPr>
        <w:t>em relação ao custo de produção do produto e embalagem.</w:t>
      </w:r>
    </w:p>
    <w:p w14:paraId="2C13CEF0" w14:textId="0E3DE0CC"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CF419D" w:rsidRPr="00927AB2">
        <w:rPr>
          <w:rFonts w:asciiTheme="minorHAnsi" w:hAnsiTheme="minorHAnsi" w:cstheme="minorHAnsi"/>
          <w:sz w:val="22"/>
          <w:szCs w:val="22"/>
        </w:rPr>
        <w:t xml:space="preserve">n) </w:t>
      </w:r>
      <w:r w:rsidRPr="00927AB2">
        <w:rPr>
          <w:rFonts w:asciiTheme="minorHAnsi" w:hAnsiTheme="minorHAnsi" w:cstheme="minorHAnsi"/>
          <w:sz w:val="22"/>
          <w:szCs w:val="22"/>
        </w:rPr>
        <w:t>Quantidade em massa de produtos e embalagens pós-consumo recuperada por ano</w:t>
      </w:r>
      <w:r w:rsidR="00266F77" w:rsidRPr="00927AB2">
        <w:rPr>
          <w:rFonts w:asciiTheme="minorHAnsi" w:hAnsiTheme="minorHAnsi" w:cstheme="minorHAnsi"/>
          <w:sz w:val="22"/>
          <w:szCs w:val="22"/>
        </w:rPr>
        <w:t xml:space="preserve"> </w:t>
      </w:r>
    </w:p>
    <w:p w14:paraId="0EF69B6B" w14:textId="5B2E8B79"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CF419D" w:rsidRPr="00927AB2">
        <w:rPr>
          <w:rFonts w:asciiTheme="minorHAnsi" w:hAnsiTheme="minorHAnsi" w:cstheme="minorHAnsi"/>
          <w:sz w:val="22"/>
          <w:szCs w:val="22"/>
        </w:rPr>
        <w:t>o)</w:t>
      </w:r>
      <w:r w:rsidR="73CDE35A" w:rsidRPr="00927AB2">
        <w:rPr>
          <w:rFonts w:asciiTheme="minorHAnsi" w:hAnsiTheme="minorHAnsi" w:cstheme="minorHAnsi"/>
          <w:sz w:val="22"/>
          <w:szCs w:val="22"/>
        </w:rPr>
        <w:t xml:space="preserve"> Quantidade em massa de embalagens em geral pós-consumo, constituída </w:t>
      </w:r>
      <w:r w:rsidR="00353139" w:rsidRPr="00927AB2">
        <w:rPr>
          <w:rFonts w:asciiTheme="minorHAnsi" w:hAnsiTheme="minorHAnsi" w:cstheme="minorHAnsi"/>
          <w:sz w:val="22"/>
          <w:szCs w:val="22"/>
        </w:rPr>
        <w:t>de metal</w:t>
      </w:r>
      <w:r w:rsidR="73CDE35A" w:rsidRPr="00927AB2">
        <w:rPr>
          <w:rFonts w:asciiTheme="minorHAnsi" w:hAnsiTheme="minorHAnsi" w:cstheme="minorHAnsi"/>
          <w:sz w:val="22"/>
          <w:szCs w:val="22"/>
        </w:rPr>
        <w:t xml:space="preserve"> recuperada por ano</w:t>
      </w:r>
      <w:r w:rsidR="00353139" w:rsidRPr="00927AB2">
        <w:rPr>
          <w:rFonts w:asciiTheme="minorHAnsi" w:hAnsiTheme="minorHAnsi" w:cstheme="minorHAnsi"/>
          <w:sz w:val="22"/>
          <w:szCs w:val="22"/>
        </w:rPr>
        <w:t xml:space="preserve"> </w:t>
      </w:r>
      <w:r w:rsidR="00266F77" w:rsidRPr="00927AB2">
        <w:rPr>
          <w:rFonts w:asciiTheme="minorHAnsi" w:hAnsiTheme="minorHAnsi" w:cstheme="minorHAnsi"/>
          <w:sz w:val="22"/>
          <w:szCs w:val="22"/>
        </w:rPr>
        <w:t>(aplicável para o SLR de embalagens em geral)</w:t>
      </w:r>
      <w:r w:rsidR="00266F77" w:rsidRPr="00927AB2" w:rsidDel="00266F77">
        <w:rPr>
          <w:rFonts w:asciiTheme="minorHAnsi" w:hAnsiTheme="minorHAnsi" w:cstheme="minorHAnsi"/>
          <w:sz w:val="22"/>
          <w:szCs w:val="22"/>
        </w:rPr>
        <w:t xml:space="preserve"> </w:t>
      </w:r>
    </w:p>
    <w:p w14:paraId="01A6BF64" w14:textId="0D5F3A8F" w:rsidR="00266F77"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CF419D" w:rsidRPr="00927AB2">
        <w:rPr>
          <w:rFonts w:asciiTheme="minorHAnsi" w:hAnsiTheme="minorHAnsi" w:cstheme="minorHAnsi"/>
        </w:rPr>
        <w:t>p)</w:t>
      </w:r>
      <w:r w:rsidRPr="00927AB2">
        <w:rPr>
          <w:rFonts w:asciiTheme="minorHAnsi" w:hAnsiTheme="minorHAnsi" w:cstheme="minorHAnsi"/>
        </w:rPr>
        <w:t xml:space="preserve"> Quantidade em massa de embalagens em geral pós-consumo, constituída do material vidro, recuperada por ano</w:t>
      </w:r>
      <w:r w:rsidR="00266F77" w:rsidRPr="00927AB2">
        <w:rPr>
          <w:rFonts w:asciiTheme="minorHAnsi" w:hAnsiTheme="minorHAnsi" w:cstheme="minorHAnsi"/>
        </w:rPr>
        <w:t xml:space="preserve"> (aplicável para o SLR de embalagens em geral)</w:t>
      </w:r>
    </w:p>
    <w:p w14:paraId="72BB6C9E" w14:textId="7D9C963D" w:rsidR="00893A62"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CF419D" w:rsidRPr="00927AB2">
        <w:rPr>
          <w:rFonts w:asciiTheme="minorHAnsi" w:hAnsiTheme="minorHAnsi" w:cstheme="minorHAnsi"/>
          <w:sz w:val="22"/>
          <w:szCs w:val="22"/>
        </w:rPr>
        <w:t>q)</w:t>
      </w:r>
      <w:r w:rsidR="00927AB2">
        <w:rPr>
          <w:rFonts w:asciiTheme="minorHAnsi" w:hAnsiTheme="minorHAnsi" w:cstheme="minorHAnsi"/>
          <w:sz w:val="22"/>
          <w:szCs w:val="22"/>
        </w:rPr>
        <w:t xml:space="preserve"> </w:t>
      </w:r>
      <w:r w:rsidRPr="00927AB2">
        <w:rPr>
          <w:rFonts w:asciiTheme="minorHAnsi" w:hAnsiTheme="minorHAnsi" w:cstheme="minorHAnsi"/>
          <w:sz w:val="22"/>
          <w:szCs w:val="22"/>
        </w:rPr>
        <w:t>Quantidade em massa de embalagens em geral pós-consumo, constituída do material papel/papelão, recuperada por ano</w:t>
      </w:r>
      <w:r w:rsidR="00141664" w:rsidRPr="00927AB2">
        <w:rPr>
          <w:rFonts w:asciiTheme="minorHAnsi" w:hAnsiTheme="minorHAnsi" w:cstheme="minorHAnsi"/>
          <w:sz w:val="22"/>
          <w:szCs w:val="22"/>
        </w:rPr>
        <w:t xml:space="preserve"> </w:t>
      </w:r>
      <w:r w:rsidR="00266F77" w:rsidRPr="00927AB2">
        <w:rPr>
          <w:rFonts w:asciiTheme="minorHAnsi" w:hAnsiTheme="minorHAnsi" w:cstheme="minorHAnsi"/>
          <w:sz w:val="22"/>
          <w:szCs w:val="22"/>
        </w:rPr>
        <w:t>(aplicável para o SLR de embalagens em geral)</w:t>
      </w:r>
    </w:p>
    <w:p w14:paraId="25B51444" w14:textId="6949E8C3"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CF419D" w:rsidRPr="00927AB2">
        <w:rPr>
          <w:rFonts w:asciiTheme="minorHAnsi" w:hAnsiTheme="minorHAnsi" w:cstheme="minorHAnsi"/>
          <w:sz w:val="22"/>
          <w:szCs w:val="22"/>
        </w:rPr>
        <w:t>r)</w:t>
      </w:r>
      <w:r w:rsidRPr="00927AB2">
        <w:rPr>
          <w:rFonts w:asciiTheme="minorHAnsi" w:hAnsiTheme="minorHAnsi" w:cstheme="minorHAnsi"/>
          <w:sz w:val="22"/>
          <w:szCs w:val="22"/>
        </w:rPr>
        <w:t xml:space="preserve"> Quantidade em massa de embalagens em geral pós-consumo, constituída do material plástico, recuperada por ano</w:t>
      </w:r>
      <w:r w:rsidR="00266F77" w:rsidRPr="00927AB2">
        <w:rPr>
          <w:rFonts w:asciiTheme="minorHAnsi" w:hAnsiTheme="minorHAnsi" w:cstheme="minorHAnsi"/>
          <w:sz w:val="22"/>
          <w:szCs w:val="22"/>
        </w:rPr>
        <w:t xml:space="preserve"> (aplicável para o SLR de embalagens em geral)</w:t>
      </w:r>
    </w:p>
    <w:p w14:paraId="2ED7379E" w14:textId="09BAAE82"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CF419D" w:rsidRPr="00927AB2">
        <w:rPr>
          <w:rFonts w:asciiTheme="minorHAnsi" w:hAnsiTheme="minorHAnsi" w:cstheme="minorHAnsi"/>
          <w:sz w:val="22"/>
          <w:szCs w:val="22"/>
        </w:rPr>
        <w:t xml:space="preserve">s) </w:t>
      </w:r>
      <w:r w:rsidRPr="00927AB2">
        <w:rPr>
          <w:rFonts w:asciiTheme="minorHAnsi" w:hAnsiTheme="minorHAnsi" w:cstheme="minorHAnsi"/>
          <w:sz w:val="22"/>
          <w:szCs w:val="22"/>
        </w:rPr>
        <w:t>Quantidade em massa de produtos e embalagens pós-consumo compensadas com créditos de reciclagem por ano</w:t>
      </w:r>
      <w:r w:rsidR="00BC23BF" w:rsidRPr="00927AB2">
        <w:rPr>
          <w:rFonts w:asciiTheme="minorHAnsi" w:hAnsiTheme="minorHAnsi" w:cstheme="minorHAnsi"/>
          <w:sz w:val="22"/>
          <w:szCs w:val="22"/>
        </w:rPr>
        <w:t xml:space="preserve"> (especificar o tipo de crédito</w:t>
      </w:r>
      <w:r w:rsidR="00C23952" w:rsidRPr="00927AB2">
        <w:rPr>
          <w:rFonts w:asciiTheme="minorHAnsi" w:hAnsiTheme="minorHAnsi" w:cstheme="minorHAnsi"/>
          <w:sz w:val="22"/>
          <w:szCs w:val="22"/>
        </w:rPr>
        <w:t xml:space="preserve">: </w:t>
      </w:r>
      <w:r w:rsidR="00C23952" w:rsidRPr="00C96B66">
        <w:rPr>
          <w:rFonts w:asciiTheme="minorHAnsi" w:hAnsiTheme="minorHAnsi" w:cstheme="minorHAnsi"/>
          <w:sz w:val="22"/>
          <w:szCs w:val="22"/>
        </w:rPr>
        <w:t>CCRLR,</w:t>
      </w:r>
      <w:r w:rsidR="00C96B66">
        <w:rPr>
          <w:rFonts w:asciiTheme="minorHAnsi" w:hAnsiTheme="minorHAnsi" w:cstheme="minorHAnsi"/>
          <w:sz w:val="22"/>
          <w:szCs w:val="22"/>
        </w:rPr>
        <w:t xml:space="preserve"> </w:t>
      </w:r>
      <w:r w:rsidR="00C23952" w:rsidRPr="00C96B66">
        <w:rPr>
          <w:rFonts w:asciiTheme="minorHAnsi" w:hAnsiTheme="minorHAnsi" w:cstheme="minorHAnsi"/>
          <w:sz w:val="22"/>
          <w:szCs w:val="22"/>
        </w:rPr>
        <w:t>CERE ou Certificado de Crédito de Massa Futura, nos termos do Decreto 11</w:t>
      </w:r>
      <w:r w:rsidR="00927AB2" w:rsidRPr="00C96B66">
        <w:rPr>
          <w:rFonts w:asciiTheme="minorHAnsi" w:hAnsiTheme="minorHAnsi" w:cstheme="minorHAnsi"/>
          <w:sz w:val="22"/>
          <w:szCs w:val="22"/>
        </w:rPr>
        <w:t>.</w:t>
      </w:r>
      <w:r w:rsidR="00C23952" w:rsidRPr="00C96B66">
        <w:rPr>
          <w:rFonts w:asciiTheme="minorHAnsi" w:hAnsiTheme="minorHAnsi" w:cstheme="minorHAnsi"/>
          <w:sz w:val="22"/>
          <w:szCs w:val="22"/>
        </w:rPr>
        <w:t>413</w:t>
      </w:r>
      <w:r w:rsidR="00C96B66">
        <w:rPr>
          <w:rFonts w:asciiTheme="minorHAnsi" w:hAnsiTheme="minorHAnsi" w:cstheme="minorHAnsi"/>
          <w:sz w:val="22"/>
          <w:szCs w:val="22"/>
        </w:rPr>
        <w:t>/</w:t>
      </w:r>
      <w:r w:rsidR="00C23952" w:rsidRPr="00C96B66">
        <w:rPr>
          <w:rFonts w:asciiTheme="minorHAnsi" w:hAnsiTheme="minorHAnsi" w:cstheme="minorHAnsi"/>
          <w:sz w:val="22"/>
          <w:szCs w:val="22"/>
        </w:rPr>
        <w:t>2023)</w:t>
      </w:r>
      <w:r w:rsidR="00C96B66">
        <w:rPr>
          <w:rFonts w:asciiTheme="minorHAnsi" w:hAnsiTheme="minorHAnsi" w:cstheme="minorHAnsi"/>
          <w:sz w:val="22"/>
          <w:szCs w:val="22"/>
        </w:rPr>
        <w:t>.</w:t>
      </w:r>
    </w:p>
    <w:p w14:paraId="117D63BF" w14:textId="5325BEAB"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CF419D" w:rsidRPr="00927AB2">
        <w:rPr>
          <w:rFonts w:asciiTheme="minorHAnsi" w:hAnsiTheme="minorHAnsi" w:cstheme="minorHAnsi"/>
          <w:sz w:val="22"/>
          <w:szCs w:val="22"/>
        </w:rPr>
        <w:t xml:space="preserve">t) </w:t>
      </w:r>
      <w:r w:rsidRPr="00927AB2">
        <w:rPr>
          <w:rFonts w:asciiTheme="minorHAnsi" w:hAnsiTheme="minorHAnsi" w:cstheme="minorHAnsi"/>
          <w:sz w:val="22"/>
          <w:szCs w:val="22"/>
        </w:rPr>
        <w:t>Percentual de produtos e embalagens pós-consumo coletados em relação aos produtos e embalagens colocados no mercado mineiro por ano.</w:t>
      </w:r>
    </w:p>
    <w:p w14:paraId="12684479" w14:textId="6A107E16"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p>
    <w:p w14:paraId="156D8A1A" w14:textId="786885CF" w:rsidR="309C0C30" w:rsidRPr="00927AB2" w:rsidRDefault="007A4621" w:rsidP="00A247B6">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309C0C30" w:rsidRPr="00927AB2">
        <w:rPr>
          <w:rFonts w:asciiTheme="minorHAnsi" w:hAnsiTheme="minorHAnsi" w:cstheme="minorHAnsi"/>
          <w:sz w:val="22"/>
          <w:szCs w:val="22"/>
        </w:rPr>
        <w:t xml:space="preserve">A </w:t>
      </w:r>
      <w:r w:rsidR="00E54126" w:rsidRPr="00927AB2">
        <w:rPr>
          <w:rFonts w:asciiTheme="minorHAnsi" w:hAnsiTheme="minorHAnsi" w:cstheme="minorHAnsi"/>
          <w:sz w:val="22"/>
          <w:szCs w:val="22"/>
        </w:rPr>
        <w:t>T</w:t>
      </w:r>
      <w:r w:rsidR="309C0C30" w:rsidRPr="00927AB2">
        <w:rPr>
          <w:rFonts w:asciiTheme="minorHAnsi" w:hAnsiTheme="minorHAnsi" w:cstheme="minorHAnsi"/>
          <w:sz w:val="22"/>
          <w:szCs w:val="22"/>
        </w:rPr>
        <w:t>abela</w:t>
      </w:r>
      <w:r w:rsidR="00E54126" w:rsidRPr="00927AB2">
        <w:rPr>
          <w:rFonts w:asciiTheme="minorHAnsi" w:hAnsiTheme="minorHAnsi" w:cstheme="minorHAnsi"/>
          <w:sz w:val="22"/>
          <w:szCs w:val="22"/>
        </w:rPr>
        <w:t xml:space="preserve"> 16</w:t>
      </w:r>
      <w:r w:rsidR="3FE6E52A" w:rsidRPr="00927AB2">
        <w:rPr>
          <w:rFonts w:asciiTheme="minorHAnsi" w:hAnsiTheme="minorHAnsi" w:cstheme="minorHAnsi"/>
          <w:sz w:val="22"/>
          <w:szCs w:val="22"/>
        </w:rPr>
        <w:t>,</w:t>
      </w:r>
      <w:r w:rsidR="309C0C30" w:rsidRPr="00927AB2">
        <w:rPr>
          <w:rFonts w:asciiTheme="minorHAnsi" w:hAnsiTheme="minorHAnsi" w:cstheme="minorHAnsi"/>
          <w:sz w:val="22"/>
          <w:szCs w:val="22"/>
        </w:rPr>
        <w:t xml:space="preserve"> a seguir</w:t>
      </w:r>
      <w:r w:rsidR="6FA0A026" w:rsidRPr="00927AB2">
        <w:rPr>
          <w:rFonts w:asciiTheme="minorHAnsi" w:hAnsiTheme="minorHAnsi" w:cstheme="minorHAnsi"/>
          <w:sz w:val="22"/>
          <w:szCs w:val="22"/>
        </w:rPr>
        <w:t>,</w:t>
      </w:r>
      <w:r w:rsidR="309C0C30" w:rsidRPr="00927AB2">
        <w:rPr>
          <w:rFonts w:asciiTheme="minorHAnsi" w:hAnsiTheme="minorHAnsi" w:cstheme="minorHAnsi"/>
          <w:sz w:val="22"/>
          <w:szCs w:val="22"/>
        </w:rPr>
        <w:t xml:space="preserve"> demonstra como deve ser o preenchimento dos indicadores </w:t>
      </w:r>
      <w:r w:rsidR="000469B1" w:rsidRPr="00927AB2">
        <w:rPr>
          <w:rFonts w:asciiTheme="minorHAnsi" w:hAnsiTheme="minorHAnsi" w:cstheme="minorHAnsi"/>
          <w:sz w:val="22"/>
          <w:szCs w:val="22"/>
        </w:rPr>
        <w:t>empregados</w:t>
      </w:r>
      <w:r w:rsidR="4CD35A34" w:rsidRPr="00927AB2">
        <w:rPr>
          <w:rFonts w:asciiTheme="minorHAnsi" w:hAnsiTheme="minorHAnsi" w:cstheme="minorHAnsi"/>
          <w:sz w:val="22"/>
          <w:szCs w:val="22"/>
        </w:rPr>
        <w:t xml:space="preserve">, a título de exemplo. </w:t>
      </w:r>
      <w:r w:rsidR="000469B1" w:rsidRPr="00927AB2">
        <w:rPr>
          <w:rFonts w:asciiTheme="minorHAnsi" w:hAnsiTheme="minorHAnsi" w:cstheme="minorHAnsi"/>
          <w:sz w:val="22"/>
          <w:szCs w:val="22"/>
        </w:rPr>
        <w:t>Além dos indicadores obrigatórios discriminados nos itens</w:t>
      </w:r>
      <w:r w:rsidR="00085F37" w:rsidRPr="00927AB2">
        <w:rPr>
          <w:rFonts w:asciiTheme="minorHAnsi" w:hAnsiTheme="minorHAnsi" w:cstheme="minorHAnsi"/>
          <w:sz w:val="22"/>
          <w:szCs w:val="22"/>
        </w:rPr>
        <w:t xml:space="preserve"> “a” a “t”</w:t>
      </w:r>
      <w:r w:rsidR="000469B1" w:rsidRPr="00927AB2">
        <w:rPr>
          <w:rFonts w:asciiTheme="minorHAnsi" w:hAnsiTheme="minorHAnsi" w:cstheme="minorHAnsi"/>
          <w:sz w:val="22"/>
          <w:szCs w:val="22"/>
        </w:rPr>
        <w:t xml:space="preserve">, o responsável pelo SLR poderá apresentar outros indicadores que julgar pertinente. </w:t>
      </w:r>
      <w:r w:rsidR="4CD35A34" w:rsidRPr="00927AB2">
        <w:rPr>
          <w:rFonts w:asciiTheme="minorHAnsi" w:hAnsiTheme="minorHAnsi" w:cstheme="minorHAnsi"/>
          <w:sz w:val="22"/>
          <w:szCs w:val="22"/>
        </w:rPr>
        <w:t xml:space="preserve">Deverá ser </w:t>
      </w:r>
      <w:r w:rsidR="512EB53B" w:rsidRPr="00927AB2">
        <w:rPr>
          <w:rFonts w:asciiTheme="minorHAnsi" w:hAnsiTheme="minorHAnsi" w:cstheme="minorHAnsi"/>
          <w:sz w:val="22"/>
          <w:szCs w:val="22"/>
        </w:rPr>
        <w:t xml:space="preserve">discriminada a tipologia de cada indicador, se </w:t>
      </w:r>
      <w:r w:rsidR="7E63CD23" w:rsidRPr="00927AB2">
        <w:rPr>
          <w:rFonts w:asciiTheme="minorHAnsi" w:hAnsiTheme="minorHAnsi" w:cstheme="minorHAnsi"/>
          <w:sz w:val="22"/>
          <w:szCs w:val="22"/>
        </w:rPr>
        <w:t xml:space="preserve">de </w:t>
      </w:r>
      <w:r w:rsidR="000469B1" w:rsidRPr="00927AB2">
        <w:rPr>
          <w:rFonts w:asciiTheme="minorHAnsi" w:hAnsiTheme="minorHAnsi" w:cstheme="minorHAnsi"/>
          <w:sz w:val="22"/>
          <w:szCs w:val="22"/>
        </w:rPr>
        <w:t>uso obrigatório</w:t>
      </w:r>
      <w:r w:rsidR="5EFA421E" w:rsidRPr="00927AB2">
        <w:rPr>
          <w:rFonts w:asciiTheme="minorHAnsi" w:hAnsiTheme="minorHAnsi" w:cstheme="minorHAnsi"/>
          <w:sz w:val="22"/>
          <w:szCs w:val="22"/>
        </w:rPr>
        <w:t>, segundo a SEMAD</w:t>
      </w:r>
      <w:r w:rsidR="1DC33A9F" w:rsidRPr="00927AB2">
        <w:rPr>
          <w:rFonts w:asciiTheme="minorHAnsi" w:hAnsiTheme="minorHAnsi" w:cstheme="minorHAnsi"/>
          <w:sz w:val="22"/>
          <w:szCs w:val="22"/>
        </w:rPr>
        <w:t>;</w:t>
      </w:r>
      <w:r w:rsidR="512EB53B" w:rsidRPr="00927AB2">
        <w:rPr>
          <w:rFonts w:asciiTheme="minorHAnsi" w:hAnsiTheme="minorHAnsi" w:cstheme="minorHAnsi"/>
          <w:sz w:val="22"/>
          <w:szCs w:val="22"/>
        </w:rPr>
        <w:t xml:space="preserve"> ou </w:t>
      </w:r>
      <w:r w:rsidR="53CB6E0A" w:rsidRPr="00927AB2">
        <w:rPr>
          <w:rFonts w:asciiTheme="minorHAnsi" w:hAnsiTheme="minorHAnsi" w:cstheme="minorHAnsi"/>
          <w:sz w:val="22"/>
          <w:szCs w:val="22"/>
        </w:rPr>
        <w:t xml:space="preserve">se </w:t>
      </w:r>
      <w:r w:rsidR="512EB53B" w:rsidRPr="00927AB2">
        <w:rPr>
          <w:rFonts w:asciiTheme="minorHAnsi" w:hAnsiTheme="minorHAnsi" w:cstheme="minorHAnsi"/>
          <w:sz w:val="22"/>
          <w:szCs w:val="22"/>
        </w:rPr>
        <w:t>ele</w:t>
      </w:r>
      <w:r w:rsidR="3AEBD534" w:rsidRPr="00927AB2">
        <w:rPr>
          <w:rFonts w:asciiTheme="minorHAnsi" w:hAnsiTheme="minorHAnsi" w:cstheme="minorHAnsi"/>
          <w:sz w:val="22"/>
          <w:szCs w:val="22"/>
        </w:rPr>
        <w:t>ito pelo SLR de forma voluntária</w:t>
      </w:r>
      <w:r w:rsidR="613D21CE" w:rsidRPr="00927AB2">
        <w:rPr>
          <w:rFonts w:asciiTheme="minorHAnsi" w:hAnsiTheme="minorHAnsi" w:cstheme="minorHAnsi"/>
          <w:sz w:val="22"/>
          <w:szCs w:val="22"/>
        </w:rPr>
        <w:t>, segundo as especificidades da sua cadeia</w:t>
      </w:r>
      <w:r w:rsidR="512EB53B" w:rsidRPr="00927AB2">
        <w:rPr>
          <w:rFonts w:asciiTheme="minorHAnsi" w:hAnsiTheme="minorHAnsi" w:cstheme="minorHAnsi"/>
          <w:sz w:val="22"/>
          <w:szCs w:val="22"/>
        </w:rPr>
        <w:t>.</w:t>
      </w:r>
    </w:p>
    <w:p w14:paraId="7097D94A" w14:textId="5D3787C1" w:rsidR="09A66975" w:rsidRPr="00927AB2" w:rsidRDefault="09A66975" w:rsidP="09A66975">
      <w:pPr>
        <w:pStyle w:val="Default"/>
        <w:spacing w:line="259" w:lineRule="auto"/>
        <w:ind w:firstLine="708"/>
        <w:jc w:val="both"/>
        <w:rPr>
          <w:rFonts w:asciiTheme="minorHAnsi" w:hAnsiTheme="minorHAnsi" w:cstheme="minorHAnsi"/>
          <w:sz w:val="22"/>
          <w:szCs w:val="22"/>
        </w:rPr>
      </w:pPr>
    </w:p>
    <w:p w14:paraId="307FAFBE" w14:textId="5ADE33A7" w:rsidR="00E54126" w:rsidRPr="00927AB2" w:rsidRDefault="00E54126"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16</w:t>
      </w:r>
      <w:r w:rsidRPr="00927AB2">
        <w:rPr>
          <w:rFonts w:cstheme="minorHAnsi"/>
          <w:i w:val="0"/>
          <w:iCs w:val="0"/>
          <w:sz w:val="22"/>
          <w:szCs w:val="22"/>
        </w:rPr>
        <w:fldChar w:fldCharType="end"/>
      </w:r>
      <w:r w:rsidRPr="00927AB2">
        <w:rPr>
          <w:rFonts w:cstheme="minorHAnsi"/>
          <w:i w:val="0"/>
          <w:iCs w:val="0"/>
          <w:sz w:val="22"/>
          <w:szCs w:val="22"/>
        </w:rPr>
        <w:t xml:space="preserve"> - Lista de indicadores de monitoramento do SLR.</w:t>
      </w:r>
    </w:p>
    <w:tbl>
      <w:tblPr>
        <w:tblStyle w:val="Tabelacomgrade"/>
        <w:tblW w:w="9630" w:type="dxa"/>
        <w:tblLayout w:type="fixed"/>
        <w:tblLook w:val="06A0" w:firstRow="1" w:lastRow="0" w:firstColumn="1" w:lastColumn="0" w:noHBand="1" w:noVBand="1"/>
      </w:tblPr>
      <w:tblGrid>
        <w:gridCol w:w="2547"/>
        <w:gridCol w:w="3693"/>
        <w:gridCol w:w="2055"/>
        <w:gridCol w:w="1335"/>
      </w:tblGrid>
      <w:tr w:rsidR="09A66975" w:rsidRPr="00157594" w14:paraId="1E61F39A" w14:textId="77777777" w:rsidTr="00157594">
        <w:trPr>
          <w:trHeight w:val="300"/>
        </w:trPr>
        <w:tc>
          <w:tcPr>
            <w:tcW w:w="2547" w:type="dxa"/>
          </w:tcPr>
          <w:p w14:paraId="3E433615" w14:textId="22EC3C30" w:rsidR="494BD2D4" w:rsidRPr="00157594" w:rsidRDefault="494BD2D4" w:rsidP="09A66975">
            <w:pPr>
              <w:pStyle w:val="Default"/>
              <w:jc w:val="center"/>
              <w:rPr>
                <w:rFonts w:asciiTheme="minorHAnsi" w:hAnsiTheme="minorHAnsi" w:cstheme="minorHAnsi"/>
                <w:b/>
                <w:bCs/>
                <w:sz w:val="20"/>
                <w:szCs w:val="20"/>
              </w:rPr>
            </w:pPr>
            <w:r w:rsidRPr="00157594">
              <w:rPr>
                <w:rFonts w:asciiTheme="minorHAnsi" w:hAnsiTheme="minorHAnsi" w:cstheme="minorHAnsi"/>
                <w:b/>
                <w:bCs/>
                <w:sz w:val="20"/>
                <w:szCs w:val="20"/>
              </w:rPr>
              <w:t>Indicador</w:t>
            </w:r>
          </w:p>
        </w:tc>
        <w:tc>
          <w:tcPr>
            <w:tcW w:w="3693" w:type="dxa"/>
          </w:tcPr>
          <w:p w14:paraId="62B294B2" w14:textId="3A291B06" w:rsidR="494BD2D4" w:rsidRPr="00157594" w:rsidRDefault="494BD2D4" w:rsidP="09A66975">
            <w:pPr>
              <w:pStyle w:val="Default"/>
              <w:jc w:val="center"/>
              <w:rPr>
                <w:rFonts w:asciiTheme="minorHAnsi" w:hAnsiTheme="minorHAnsi" w:cstheme="minorHAnsi"/>
                <w:b/>
                <w:bCs/>
                <w:sz w:val="20"/>
                <w:szCs w:val="20"/>
              </w:rPr>
            </w:pPr>
            <w:r w:rsidRPr="00157594">
              <w:rPr>
                <w:rFonts w:asciiTheme="minorHAnsi" w:hAnsiTheme="minorHAnsi" w:cstheme="minorHAnsi"/>
                <w:b/>
                <w:bCs/>
                <w:sz w:val="20"/>
                <w:szCs w:val="20"/>
              </w:rPr>
              <w:t>Descrição</w:t>
            </w:r>
          </w:p>
        </w:tc>
        <w:tc>
          <w:tcPr>
            <w:tcW w:w="2055" w:type="dxa"/>
          </w:tcPr>
          <w:p w14:paraId="39D31F1C" w14:textId="0B8A1D96" w:rsidR="494BD2D4" w:rsidRPr="00157594" w:rsidRDefault="494BD2D4" w:rsidP="09A66975">
            <w:pPr>
              <w:pStyle w:val="Default"/>
              <w:jc w:val="center"/>
              <w:rPr>
                <w:rFonts w:asciiTheme="minorHAnsi" w:hAnsiTheme="minorHAnsi" w:cstheme="minorHAnsi"/>
                <w:b/>
                <w:bCs/>
                <w:sz w:val="20"/>
                <w:szCs w:val="20"/>
              </w:rPr>
            </w:pPr>
            <w:r w:rsidRPr="00157594">
              <w:rPr>
                <w:rFonts w:asciiTheme="minorHAnsi" w:hAnsiTheme="minorHAnsi" w:cstheme="minorHAnsi"/>
                <w:b/>
                <w:bCs/>
                <w:sz w:val="20"/>
                <w:szCs w:val="20"/>
              </w:rPr>
              <w:t>Métrica</w:t>
            </w:r>
          </w:p>
        </w:tc>
        <w:tc>
          <w:tcPr>
            <w:tcW w:w="1335" w:type="dxa"/>
          </w:tcPr>
          <w:p w14:paraId="79037F5E" w14:textId="0A0E985E" w:rsidR="494BD2D4" w:rsidRPr="00157594" w:rsidRDefault="494BD2D4" w:rsidP="09A66975">
            <w:pPr>
              <w:pStyle w:val="Default"/>
              <w:jc w:val="center"/>
              <w:rPr>
                <w:rFonts w:asciiTheme="minorHAnsi" w:hAnsiTheme="minorHAnsi" w:cstheme="minorHAnsi"/>
                <w:b/>
                <w:bCs/>
                <w:sz w:val="20"/>
                <w:szCs w:val="20"/>
              </w:rPr>
            </w:pPr>
            <w:r w:rsidRPr="00157594">
              <w:rPr>
                <w:rFonts w:asciiTheme="minorHAnsi" w:hAnsiTheme="minorHAnsi" w:cstheme="minorHAnsi"/>
                <w:b/>
                <w:bCs/>
                <w:sz w:val="20"/>
                <w:szCs w:val="20"/>
              </w:rPr>
              <w:t>Obrigatório</w:t>
            </w:r>
            <w:r w:rsidR="70B654D4" w:rsidRPr="00157594">
              <w:rPr>
                <w:rFonts w:asciiTheme="minorHAnsi" w:hAnsiTheme="minorHAnsi" w:cstheme="minorHAnsi"/>
                <w:b/>
                <w:bCs/>
                <w:sz w:val="20"/>
                <w:szCs w:val="20"/>
              </w:rPr>
              <w:t>?</w:t>
            </w:r>
          </w:p>
        </w:tc>
      </w:tr>
      <w:tr w:rsidR="09A66975" w:rsidRPr="00157594" w14:paraId="4BB02AE4" w14:textId="77777777" w:rsidTr="00157594">
        <w:trPr>
          <w:trHeight w:val="300"/>
        </w:trPr>
        <w:tc>
          <w:tcPr>
            <w:tcW w:w="2547" w:type="dxa"/>
          </w:tcPr>
          <w:p w14:paraId="650D8B4B" w14:textId="1106D4A0" w:rsidR="15B2DEB1" w:rsidRPr="00157594" w:rsidRDefault="00157594" w:rsidP="09A66975">
            <w:pPr>
              <w:pStyle w:val="Default"/>
              <w:rPr>
                <w:rFonts w:asciiTheme="minorHAnsi" w:hAnsiTheme="minorHAnsi" w:cstheme="minorHAnsi"/>
                <w:sz w:val="20"/>
                <w:szCs w:val="20"/>
                <w:highlight w:val="yellow"/>
              </w:rPr>
            </w:pPr>
            <w:r w:rsidRPr="00157594">
              <w:rPr>
                <w:rFonts w:asciiTheme="minorHAnsi" w:hAnsiTheme="minorHAnsi" w:cstheme="minorHAnsi"/>
                <w:sz w:val="20"/>
                <w:szCs w:val="20"/>
              </w:rPr>
              <w:t>Percentual (%) de fabricantes aderentes</w:t>
            </w:r>
          </w:p>
        </w:tc>
        <w:tc>
          <w:tcPr>
            <w:tcW w:w="3693" w:type="dxa"/>
          </w:tcPr>
          <w:p w14:paraId="5A3EC27F" w14:textId="4D5242C5" w:rsidR="15B2DEB1" w:rsidRPr="00157594" w:rsidRDefault="00157594" w:rsidP="09A66975">
            <w:pPr>
              <w:pStyle w:val="Default"/>
              <w:rPr>
                <w:rFonts w:asciiTheme="minorHAnsi" w:hAnsiTheme="minorHAnsi" w:cstheme="minorHAnsi"/>
                <w:sz w:val="20"/>
                <w:szCs w:val="20"/>
                <w:highlight w:val="yellow"/>
              </w:rPr>
            </w:pPr>
            <w:r w:rsidRPr="00157594">
              <w:rPr>
                <w:rFonts w:asciiTheme="minorHAnsi" w:hAnsiTheme="minorHAnsi" w:cstheme="minorHAnsi"/>
                <w:sz w:val="20"/>
                <w:szCs w:val="20"/>
              </w:rPr>
              <w:t>Percentual (%) de fabricantes aderentes ao SLR em relação ao total de empresas aderentes = nº de fabricantes aderentes ao SLR / nº total de empresas aderentes ao SLR.</w:t>
            </w:r>
          </w:p>
        </w:tc>
        <w:tc>
          <w:tcPr>
            <w:tcW w:w="2055" w:type="dxa"/>
          </w:tcPr>
          <w:p w14:paraId="1A90CBF3" w14:textId="7BE954C6" w:rsidR="00157594" w:rsidRDefault="00157594" w:rsidP="09A66975">
            <w:pPr>
              <w:pStyle w:val="Default"/>
              <w:jc w:val="center"/>
              <w:rPr>
                <w:rFonts w:asciiTheme="minorHAnsi" w:hAnsiTheme="minorHAnsi" w:cstheme="minorHAnsi"/>
                <w:sz w:val="20"/>
                <w:szCs w:val="20"/>
              </w:rPr>
            </w:pPr>
            <w:r>
              <w:rPr>
                <w:rFonts w:asciiTheme="minorHAnsi" w:hAnsiTheme="minorHAnsi" w:cstheme="minorHAnsi"/>
                <w:sz w:val="20"/>
                <w:szCs w:val="20"/>
              </w:rPr>
              <w:t>p</w:t>
            </w:r>
            <w:r w:rsidRPr="00157594">
              <w:rPr>
                <w:rFonts w:asciiTheme="minorHAnsi" w:hAnsiTheme="minorHAnsi" w:cstheme="minorHAnsi"/>
                <w:sz w:val="20"/>
                <w:szCs w:val="20"/>
              </w:rPr>
              <w:t>orcentagem</w:t>
            </w:r>
          </w:p>
          <w:p w14:paraId="24531E2C" w14:textId="47F1993E" w:rsidR="15B2DEB1" w:rsidRPr="00157594" w:rsidRDefault="00157594" w:rsidP="09A66975">
            <w:pPr>
              <w:pStyle w:val="Default"/>
              <w:jc w:val="center"/>
              <w:rPr>
                <w:rFonts w:asciiTheme="minorHAnsi" w:hAnsiTheme="minorHAnsi" w:cstheme="minorHAnsi"/>
                <w:sz w:val="20"/>
                <w:szCs w:val="20"/>
              </w:rPr>
            </w:pPr>
            <w:r>
              <w:rPr>
                <w:rFonts w:asciiTheme="minorHAnsi" w:hAnsiTheme="minorHAnsi" w:cstheme="minorHAnsi"/>
                <w:sz w:val="20"/>
                <w:szCs w:val="20"/>
              </w:rPr>
              <w:t>(%)</w:t>
            </w:r>
          </w:p>
        </w:tc>
        <w:tc>
          <w:tcPr>
            <w:tcW w:w="1335" w:type="dxa"/>
          </w:tcPr>
          <w:p w14:paraId="244242B5" w14:textId="71392885" w:rsidR="15B2DEB1" w:rsidRPr="00157594" w:rsidRDefault="15B2DEB1" w:rsidP="09A66975">
            <w:pPr>
              <w:pStyle w:val="Default"/>
              <w:jc w:val="center"/>
              <w:rPr>
                <w:rFonts w:asciiTheme="minorHAnsi" w:hAnsiTheme="minorHAnsi" w:cstheme="minorHAnsi"/>
                <w:sz w:val="20"/>
                <w:szCs w:val="20"/>
              </w:rPr>
            </w:pPr>
            <w:r w:rsidRPr="00157594">
              <w:rPr>
                <w:rFonts w:asciiTheme="minorHAnsi" w:hAnsiTheme="minorHAnsi" w:cstheme="minorHAnsi"/>
                <w:sz w:val="20"/>
                <w:szCs w:val="20"/>
              </w:rPr>
              <w:t>sim</w:t>
            </w:r>
          </w:p>
        </w:tc>
      </w:tr>
      <w:tr w:rsidR="09A66975" w:rsidRPr="00157594" w14:paraId="5EC38B16" w14:textId="77777777" w:rsidTr="00157594">
        <w:trPr>
          <w:trHeight w:val="300"/>
        </w:trPr>
        <w:tc>
          <w:tcPr>
            <w:tcW w:w="2547" w:type="dxa"/>
          </w:tcPr>
          <w:p w14:paraId="048DDF0A" w14:textId="080D6192" w:rsidR="7ABA7C53" w:rsidRPr="00157594" w:rsidRDefault="00157594" w:rsidP="09A66975">
            <w:pPr>
              <w:pStyle w:val="Default"/>
              <w:rPr>
                <w:rFonts w:asciiTheme="minorHAnsi" w:hAnsiTheme="minorHAnsi" w:cstheme="minorHAnsi"/>
                <w:sz w:val="20"/>
                <w:szCs w:val="20"/>
                <w:highlight w:val="yellow"/>
              </w:rPr>
            </w:pPr>
            <w:r w:rsidRPr="00157594">
              <w:rPr>
                <w:rFonts w:asciiTheme="minorHAnsi" w:hAnsiTheme="minorHAnsi" w:cstheme="minorHAnsi"/>
                <w:sz w:val="20"/>
                <w:szCs w:val="20"/>
              </w:rPr>
              <w:t>Número de organizações de catadores estruturadas por programa estruturante</w:t>
            </w:r>
          </w:p>
        </w:tc>
        <w:tc>
          <w:tcPr>
            <w:tcW w:w="3693" w:type="dxa"/>
          </w:tcPr>
          <w:p w14:paraId="698EA292" w14:textId="255F8BB3" w:rsidR="7ABA7C53" w:rsidRPr="00157594" w:rsidRDefault="00157594" w:rsidP="09A66975">
            <w:pPr>
              <w:pStyle w:val="Default"/>
              <w:rPr>
                <w:rFonts w:asciiTheme="minorHAnsi" w:hAnsiTheme="minorHAnsi" w:cstheme="minorHAnsi"/>
                <w:sz w:val="20"/>
                <w:szCs w:val="20"/>
                <w:highlight w:val="yellow"/>
              </w:rPr>
            </w:pPr>
            <w:r w:rsidRPr="00157594">
              <w:rPr>
                <w:rFonts w:asciiTheme="minorHAnsi" w:hAnsiTheme="minorHAnsi" w:cstheme="minorHAnsi"/>
                <w:sz w:val="20"/>
                <w:szCs w:val="20"/>
              </w:rPr>
              <w:t>Número de organizações de catadores estruturadas por programa estruturante</w:t>
            </w:r>
            <w:r>
              <w:rPr>
                <w:rFonts w:asciiTheme="minorHAnsi" w:hAnsiTheme="minorHAnsi" w:cstheme="minorHAnsi"/>
                <w:sz w:val="20"/>
                <w:szCs w:val="20"/>
              </w:rPr>
              <w:t>, conforme conceituação de programa estruturante</w:t>
            </w:r>
          </w:p>
        </w:tc>
        <w:tc>
          <w:tcPr>
            <w:tcW w:w="2055" w:type="dxa"/>
            <w:shd w:val="clear" w:color="auto" w:fill="FFFFFF" w:themeFill="background1"/>
          </w:tcPr>
          <w:p w14:paraId="275BD395" w14:textId="7430A434" w:rsidR="66432098" w:rsidRPr="00157594" w:rsidRDefault="00157594" w:rsidP="09A66975">
            <w:pPr>
              <w:pStyle w:val="Default"/>
              <w:jc w:val="center"/>
              <w:rPr>
                <w:rFonts w:asciiTheme="minorHAnsi" w:hAnsiTheme="minorHAnsi" w:cstheme="minorHAnsi"/>
                <w:sz w:val="20"/>
                <w:szCs w:val="20"/>
              </w:rPr>
            </w:pPr>
            <w:r w:rsidRPr="00157594">
              <w:rPr>
                <w:rFonts w:asciiTheme="minorHAnsi" w:hAnsiTheme="minorHAnsi" w:cstheme="minorHAnsi"/>
                <w:sz w:val="20"/>
                <w:szCs w:val="20"/>
              </w:rPr>
              <w:t>unidade</w:t>
            </w:r>
          </w:p>
        </w:tc>
        <w:tc>
          <w:tcPr>
            <w:tcW w:w="1335" w:type="dxa"/>
            <w:shd w:val="clear" w:color="auto" w:fill="FFFFFF" w:themeFill="background1"/>
          </w:tcPr>
          <w:p w14:paraId="020AC29A" w14:textId="6E89D1B1" w:rsidR="4F9029D2" w:rsidRPr="00157594" w:rsidRDefault="4F9029D2" w:rsidP="09A66975">
            <w:pPr>
              <w:pStyle w:val="Default"/>
              <w:jc w:val="center"/>
              <w:rPr>
                <w:rFonts w:asciiTheme="minorHAnsi" w:hAnsiTheme="minorHAnsi" w:cstheme="minorHAnsi"/>
                <w:sz w:val="20"/>
                <w:szCs w:val="20"/>
              </w:rPr>
            </w:pPr>
            <w:r w:rsidRPr="00157594">
              <w:rPr>
                <w:rFonts w:asciiTheme="minorHAnsi" w:hAnsiTheme="minorHAnsi" w:cstheme="minorHAnsi"/>
                <w:sz w:val="20"/>
                <w:szCs w:val="20"/>
              </w:rPr>
              <w:t>sim</w:t>
            </w:r>
          </w:p>
        </w:tc>
      </w:tr>
      <w:tr w:rsidR="09A66975" w:rsidRPr="00157594" w14:paraId="0A614D3F" w14:textId="77777777" w:rsidTr="00157594">
        <w:trPr>
          <w:trHeight w:val="300"/>
        </w:trPr>
        <w:tc>
          <w:tcPr>
            <w:tcW w:w="2547" w:type="dxa"/>
          </w:tcPr>
          <w:p w14:paraId="4BFDFEDD" w14:textId="4AF64889" w:rsidR="4F9029D2" w:rsidRPr="00157594" w:rsidRDefault="4F9029D2" w:rsidP="09A66975">
            <w:pPr>
              <w:pStyle w:val="Default"/>
              <w:rPr>
                <w:rFonts w:asciiTheme="minorHAnsi" w:hAnsiTheme="minorHAnsi" w:cstheme="minorHAnsi"/>
                <w:sz w:val="20"/>
                <w:szCs w:val="20"/>
              </w:rPr>
            </w:pPr>
            <w:r w:rsidRPr="00157594">
              <w:rPr>
                <w:rFonts w:asciiTheme="minorHAnsi" w:hAnsiTheme="minorHAnsi" w:cstheme="minorHAnsi"/>
                <w:sz w:val="20"/>
                <w:szCs w:val="20"/>
              </w:rPr>
              <w:t>Uso de água</w:t>
            </w:r>
          </w:p>
        </w:tc>
        <w:tc>
          <w:tcPr>
            <w:tcW w:w="3693" w:type="dxa"/>
          </w:tcPr>
          <w:p w14:paraId="0205A598" w14:textId="1FA66783" w:rsidR="4F9029D2" w:rsidRPr="00157594" w:rsidRDefault="4F9029D2" w:rsidP="09A66975">
            <w:pPr>
              <w:pStyle w:val="Default"/>
              <w:rPr>
                <w:rFonts w:asciiTheme="minorHAnsi" w:hAnsiTheme="minorHAnsi" w:cstheme="minorHAnsi"/>
                <w:sz w:val="20"/>
                <w:szCs w:val="20"/>
              </w:rPr>
            </w:pPr>
            <w:r w:rsidRPr="00157594">
              <w:rPr>
                <w:rFonts w:asciiTheme="minorHAnsi" w:hAnsiTheme="minorHAnsi" w:cstheme="minorHAnsi"/>
                <w:sz w:val="20"/>
                <w:szCs w:val="20"/>
              </w:rPr>
              <w:t>Consumo de água estimado nos processos associados à logística reversa</w:t>
            </w:r>
          </w:p>
        </w:tc>
        <w:tc>
          <w:tcPr>
            <w:tcW w:w="2055" w:type="dxa"/>
          </w:tcPr>
          <w:p w14:paraId="2AD366C7" w14:textId="45693B3F" w:rsidR="19FAB14E" w:rsidRPr="00157594" w:rsidRDefault="19FAB14E" w:rsidP="09A66975">
            <w:pPr>
              <w:pStyle w:val="Default"/>
              <w:jc w:val="center"/>
              <w:rPr>
                <w:rFonts w:asciiTheme="minorHAnsi" w:hAnsiTheme="minorHAnsi" w:cstheme="minorHAnsi"/>
                <w:sz w:val="20"/>
                <w:szCs w:val="20"/>
              </w:rPr>
            </w:pPr>
            <w:r w:rsidRPr="00157594">
              <w:rPr>
                <w:rFonts w:asciiTheme="minorHAnsi" w:hAnsiTheme="minorHAnsi" w:cstheme="minorHAnsi"/>
                <w:sz w:val="20"/>
                <w:szCs w:val="20"/>
              </w:rPr>
              <w:t>m</w:t>
            </w:r>
            <w:r w:rsidRPr="00157594">
              <w:rPr>
                <w:rFonts w:asciiTheme="minorHAnsi" w:hAnsiTheme="minorHAnsi" w:cstheme="minorHAnsi"/>
                <w:sz w:val="20"/>
                <w:szCs w:val="20"/>
                <w:vertAlign w:val="superscript"/>
              </w:rPr>
              <w:t>3</w:t>
            </w:r>
          </w:p>
        </w:tc>
        <w:tc>
          <w:tcPr>
            <w:tcW w:w="1335" w:type="dxa"/>
          </w:tcPr>
          <w:p w14:paraId="7416D3B9" w14:textId="019A641F" w:rsidR="4F9029D2" w:rsidRPr="00157594" w:rsidRDefault="4F9029D2" w:rsidP="09A66975">
            <w:pPr>
              <w:pStyle w:val="Default"/>
              <w:jc w:val="center"/>
              <w:rPr>
                <w:rFonts w:asciiTheme="minorHAnsi" w:hAnsiTheme="minorHAnsi" w:cstheme="minorHAnsi"/>
                <w:sz w:val="20"/>
                <w:szCs w:val="20"/>
              </w:rPr>
            </w:pPr>
            <w:r w:rsidRPr="00157594">
              <w:rPr>
                <w:rFonts w:asciiTheme="minorHAnsi" w:hAnsiTheme="minorHAnsi" w:cstheme="minorHAnsi"/>
                <w:sz w:val="20"/>
                <w:szCs w:val="20"/>
              </w:rPr>
              <w:t>não</w:t>
            </w:r>
          </w:p>
        </w:tc>
      </w:tr>
      <w:tr w:rsidR="09A66975" w:rsidRPr="00157594" w14:paraId="3E9565D4" w14:textId="77777777" w:rsidTr="00157594">
        <w:trPr>
          <w:trHeight w:val="300"/>
        </w:trPr>
        <w:tc>
          <w:tcPr>
            <w:tcW w:w="2547" w:type="dxa"/>
          </w:tcPr>
          <w:p w14:paraId="1A5F3D8A" w14:textId="119CA3CE" w:rsidR="5536DB9A" w:rsidRPr="00157594" w:rsidRDefault="5536DB9A" w:rsidP="09A66975">
            <w:pPr>
              <w:pStyle w:val="Default"/>
              <w:rPr>
                <w:rFonts w:asciiTheme="minorHAnsi" w:hAnsiTheme="minorHAnsi" w:cstheme="minorHAnsi"/>
                <w:sz w:val="20"/>
                <w:szCs w:val="20"/>
              </w:rPr>
            </w:pPr>
            <w:r w:rsidRPr="00157594">
              <w:rPr>
                <w:rFonts w:asciiTheme="minorHAnsi" w:hAnsiTheme="minorHAnsi" w:cstheme="minorHAnsi"/>
                <w:sz w:val="20"/>
                <w:szCs w:val="20"/>
              </w:rPr>
              <w:t>[...]</w:t>
            </w:r>
          </w:p>
        </w:tc>
        <w:tc>
          <w:tcPr>
            <w:tcW w:w="3693" w:type="dxa"/>
          </w:tcPr>
          <w:p w14:paraId="661E7910" w14:textId="73AC480C" w:rsidR="5536DB9A" w:rsidRPr="00157594" w:rsidRDefault="5536DB9A" w:rsidP="09A66975">
            <w:pPr>
              <w:pStyle w:val="Default"/>
              <w:rPr>
                <w:rFonts w:asciiTheme="minorHAnsi" w:hAnsiTheme="minorHAnsi" w:cstheme="minorHAnsi"/>
                <w:sz w:val="20"/>
                <w:szCs w:val="20"/>
              </w:rPr>
            </w:pPr>
            <w:r w:rsidRPr="00157594">
              <w:rPr>
                <w:rFonts w:asciiTheme="minorHAnsi" w:hAnsiTheme="minorHAnsi" w:cstheme="minorHAnsi"/>
                <w:sz w:val="20"/>
                <w:szCs w:val="20"/>
              </w:rPr>
              <w:t>[...]</w:t>
            </w:r>
          </w:p>
        </w:tc>
        <w:tc>
          <w:tcPr>
            <w:tcW w:w="2055" w:type="dxa"/>
          </w:tcPr>
          <w:p w14:paraId="6CA69A21" w14:textId="5A66FD9C" w:rsidR="5536DB9A" w:rsidRPr="00157594" w:rsidRDefault="5536DB9A" w:rsidP="09A66975">
            <w:pPr>
              <w:pStyle w:val="Default"/>
              <w:jc w:val="center"/>
              <w:rPr>
                <w:rFonts w:asciiTheme="minorHAnsi" w:hAnsiTheme="minorHAnsi" w:cstheme="minorHAnsi"/>
                <w:sz w:val="20"/>
                <w:szCs w:val="20"/>
              </w:rPr>
            </w:pPr>
            <w:r w:rsidRPr="00157594">
              <w:rPr>
                <w:rFonts w:asciiTheme="minorHAnsi" w:hAnsiTheme="minorHAnsi" w:cstheme="minorHAnsi"/>
                <w:sz w:val="20"/>
                <w:szCs w:val="20"/>
              </w:rPr>
              <w:t>[...]</w:t>
            </w:r>
          </w:p>
        </w:tc>
        <w:tc>
          <w:tcPr>
            <w:tcW w:w="1335" w:type="dxa"/>
          </w:tcPr>
          <w:p w14:paraId="157DA840" w14:textId="7EADA820" w:rsidR="5536DB9A" w:rsidRPr="00157594" w:rsidRDefault="5536DB9A" w:rsidP="09A66975">
            <w:pPr>
              <w:pStyle w:val="Default"/>
              <w:jc w:val="center"/>
              <w:rPr>
                <w:rFonts w:asciiTheme="minorHAnsi" w:hAnsiTheme="minorHAnsi" w:cstheme="minorHAnsi"/>
                <w:sz w:val="20"/>
                <w:szCs w:val="20"/>
              </w:rPr>
            </w:pPr>
            <w:r w:rsidRPr="00157594">
              <w:rPr>
                <w:rFonts w:asciiTheme="minorHAnsi" w:hAnsiTheme="minorHAnsi" w:cstheme="minorHAnsi"/>
                <w:sz w:val="20"/>
                <w:szCs w:val="20"/>
              </w:rPr>
              <w:t>[...]</w:t>
            </w:r>
          </w:p>
        </w:tc>
      </w:tr>
    </w:tbl>
    <w:p w14:paraId="52F5D276" w14:textId="6010458F" w:rsidR="470DBA20" w:rsidRPr="00927AB2" w:rsidRDefault="470DBA20" w:rsidP="470DBA20">
      <w:pPr>
        <w:pStyle w:val="Default"/>
        <w:jc w:val="both"/>
        <w:rPr>
          <w:rFonts w:asciiTheme="minorHAnsi" w:hAnsiTheme="minorHAnsi" w:cstheme="minorHAnsi"/>
          <w:i/>
          <w:iCs/>
          <w:sz w:val="20"/>
          <w:szCs w:val="20"/>
        </w:rPr>
      </w:pPr>
    </w:p>
    <w:p w14:paraId="0417FDEE" w14:textId="64E065B0" w:rsidR="5536DB9A" w:rsidRPr="00927AB2" w:rsidRDefault="5536DB9A" w:rsidP="09A66975">
      <w:pPr>
        <w:pStyle w:val="Default"/>
        <w:jc w:val="both"/>
        <w:rPr>
          <w:rFonts w:asciiTheme="minorHAnsi" w:hAnsiTheme="minorHAnsi" w:cstheme="minorHAnsi"/>
          <w:i/>
          <w:iCs/>
          <w:sz w:val="20"/>
          <w:szCs w:val="20"/>
          <w:u w:val="single"/>
        </w:rPr>
      </w:pPr>
      <w:r w:rsidRPr="00927AB2">
        <w:rPr>
          <w:rFonts w:asciiTheme="minorHAnsi" w:hAnsiTheme="minorHAnsi" w:cstheme="minorHAnsi"/>
          <w:i/>
          <w:iCs/>
          <w:sz w:val="20"/>
          <w:szCs w:val="20"/>
        </w:rPr>
        <w:t xml:space="preserve">Essas informações sobre </w:t>
      </w:r>
      <w:r w:rsidRPr="00927AB2">
        <w:rPr>
          <w:rFonts w:asciiTheme="minorHAnsi" w:hAnsiTheme="minorHAnsi" w:cstheme="minorHAnsi"/>
          <w:i/>
          <w:iCs/>
          <w:sz w:val="20"/>
          <w:szCs w:val="20"/>
          <w:u w:val="single"/>
        </w:rPr>
        <w:t>indicadores de monitoramento do SLR</w:t>
      </w:r>
      <w:r w:rsidRPr="00927AB2">
        <w:rPr>
          <w:rFonts w:asciiTheme="minorHAnsi" w:hAnsiTheme="minorHAnsi" w:cstheme="minorHAnsi"/>
          <w:i/>
          <w:iCs/>
          <w:sz w:val="20"/>
          <w:szCs w:val="20"/>
        </w:rPr>
        <w:t xml:space="preserve"> deverão ser preenchidas </w:t>
      </w:r>
      <w:r w:rsidRPr="00927AB2">
        <w:rPr>
          <w:rFonts w:asciiTheme="minorHAnsi" w:hAnsiTheme="minorHAnsi" w:cstheme="minorHAnsi"/>
          <w:i/>
          <w:iCs/>
          <w:sz w:val="20"/>
          <w:szCs w:val="20"/>
          <w:u w:val="single"/>
        </w:rPr>
        <w:t>na aba G</w:t>
      </w:r>
      <w:r w:rsidRPr="00927AB2">
        <w:rPr>
          <w:rFonts w:asciiTheme="minorHAnsi" w:hAnsiTheme="minorHAnsi" w:cstheme="minorHAnsi"/>
          <w:i/>
          <w:iCs/>
          <w:sz w:val="20"/>
          <w:szCs w:val="20"/>
        </w:rPr>
        <w:t xml:space="preserve"> da Planilha denominada </w:t>
      </w:r>
      <w:r w:rsidRPr="00927AB2">
        <w:rPr>
          <w:rFonts w:asciiTheme="minorHAnsi" w:hAnsiTheme="minorHAnsi" w:cstheme="minorHAnsi"/>
          <w:b/>
          <w:bCs/>
          <w:i/>
          <w:iCs/>
          <w:sz w:val="20"/>
          <w:szCs w:val="20"/>
        </w:rPr>
        <w:t>Cadastro de Informações do Plano de Logística Reversa</w:t>
      </w:r>
      <w:r w:rsidRPr="00927AB2">
        <w:rPr>
          <w:rFonts w:asciiTheme="minorHAnsi" w:hAnsiTheme="minorHAnsi" w:cstheme="minorHAnsi"/>
          <w:i/>
          <w:iCs/>
          <w:sz w:val="20"/>
          <w:szCs w:val="20"/>
        </w:rPr>
        <w:t>, em anexo.</w:t>
      </w:r>
    </w:p>
    <w:p w14:paraId="656CFB40" w14:textId="3420605A" w:rsidR="09A66975" w:rsidRPr="00927AB2" w:rsidRDefault="09A66975" w:rsidP="09A66975">
      <w:pPr>
        <w:pStyle w:val="Default"/>
        <w:spacing w:line="259" w:lineRule="auto"/>
        <w:ind w:firstLine="708"/>
        <w:jc w:val="both"/>
        <w:rPr>
          <w:rStyle w:val="Refdecomentrio"/>
          <w:rFonts w:asciiTheme="minorHAnsi" w:hAnsiTheme="minorHAnsi" w:cstheme="minorHAnsi"/>
          <w:color w:val="auto"/>
          <w:highlight w:val="yellow"/>
        </w:rPr>
      </w:pPr>
    </w:p>
    <w:p w14:paraId="7D905D06" w14:textId="6A5682C9" w:rsidR="09A66975" w:rsidRPr="00927AB2" w:rsidRDefault="09A66975" w:rsidP="09A66975">
      <w:pPr>
        <w:pStyle w:val="Default"/>
        <w:spacing w:line="259" w:lineRule="auto"/>
        <w:ind w:firstLine="708"/>
        <w:jc w:val="both"/>
        <w:rPr>
          <w:rStyle w:val="Refdecomentrio"/>
          <w:rFonts w:asciiTheme="minorHAnsi" w:hAnsiTheme="minorHAnsi" w:cstheme="minorHAnsi"/>
          <w:color w:val="auto"/>
          <w:highlight w:val="yellow"/>
        </w:rPr>
      </w:pPr>
    </w:p>
    <w:p w14:paraId="2213F48F" w14:textId="77777777" w:rsidR="00A1239C" w:rsidRPr="00927AB2" w:rsidRDefault="00A1239C">
      <w:pPr>
        <w:pStyle w:val="Default"/>
        <w:jc w:val="both"/>
        <w:rPr>
          <w:rFonts w:asciiTheme="minorHAnsi" w:hAnsiTheme="minorHAnsi" w:cstheme="minorHAnsi"/>
          <w:sz w:val="22"/>
          <w:szCs w:val="22"/>
        </w:rPr>
      </w:pPr>
    </w:p>
    <w:p w14:paraId="1740EF41" w14:textId="7F25AFF0" w:rsidR="004A00F0" w:rsidRPr="00927AB2" w:rsidRDefault="004A00F0"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17</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 Inciso XI.</w:t>
      </w:r>
    </w:p>
    <w:tbl>
      <w:tblPr>
        <w:tblStyle w:val="Tabelacomgrade"/>
        <w:tblW w:w="0" w:type="auto"/>
        <w:jc w:val="center"/>
        <w:tblLook w:val="04A0" w:firstRow="1" w:lastRow="0" w:firstColumn="1" w:lastColumn="0" w:noHBand="0" w:noVBand="1"/>
      </w:tblPr>
      <w:tblGrid>
        <w:gridCol w:w="892"/>
        <w:gridCol w:w="8322"/>
      </w:tblGrid>
      <w:tr w:rsidR="00A1239C" w:rsidRPr="00927AB2" w14:paraId="30A7371D" w14:textId="77777777">
        <w:trPr>
          <w:jc w:val="center"/>
        </w:trPr>
        <w:tc>
          <w:tcPr>
            <w:tcW w:w="892" w:type="dxa"/>
          </w:tcPr>
          <w:p w14:paraId="7299D169"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1203A395"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064C385B" w14:textId="77777777">
        <w:trPr>
          <w:jc w:val="center"/>
        </w:trPr>
        <w:tc>
          <w:tcPr>
            <w:tcW w:w="892" w:type="dxa"/>
          </w:tcPr>
          <w:p w14:paraId="19FA1EEA"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XI</w:t>
            </w:r>
          </w:p>
        </w:tc>
        <w:tc>
          <w:tcPr>
            <w:tcW w:w="8322" w:type="dxa"/>
          </w:tcPr>
          <w:p w14:paraId="2B80C682" w14:textId="77777777" w:rsidR="00A1239C" w:rsidRPr="00927AB2" w:rsidRDefault="007A4621">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descrição do fluxo do SLR no Sistema MTR-MG</w:t>
            </w:r>
          </w:p>
        </w:tc>
      </w:tr>
    </w:tbl>
    <w:p w14:paraId="351AA758" w14:textId="77777777" w:rsidR="00A1239C" w:rsidRPr="00927AB2" w:rsidRDefault="00A1239C">
      <w:pPr>
        <w:pStyle w:val="Default"/>
        <w:jc w:val="both"/>
        <w:rPr>
          <w:rFonts w:asciiTheme="minorHAnsi" w:hAnsiTheme="minorHAnsi" w:cstheme="minorHAnsi"/>
          <w:sz w:val="22"/>
          <w:szCs w:val="22"/>
        </w:rPr>
      </w:pPr>
    </w:p>
    <w:p w14:paraId="5A929BDB" w14:textId="63A0CAD1"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00D15DF5" w:rsidRPr="00927AB2">
        <w:rPr>
          <w:rFonts w:asciiTheme="minorHAnsi" w:hAnsiTheme="minorHAnsi" w:cstheme="minorHAnsi"/>
          <w:sz w:val="22"/>
          <w:szCs w:val="22"/>
        </w:rPr>
        <w:t xml:space="preserve">A Tabela 17 mostra que o PLR deve </w:t>
      </w:r>
      <w:r w:rsidR="0098798D" w:rsidRPr="00927AB2">
        <w:rPr>
          <w:rFonts w:asciiTheme="minorHAnsi" w:hAnsiTheme="minorHAnsi" w:cstheme="minorHAnsi"/>
          <w:sz w:val="22"/>
          <w:szCs w:val="22"/>
        </w:rPr>
        <w:t>conter a descrição</w:t>
      </w:r>
      <w:r w:rsidR="00612954" w:rsidRPr="00927AB2">
        <w:rPr>
          <w:rFonts w:asciiTheme="minorHAnsi" w:hAnsiTheme="minorHAnsi" w:cstheme="minorHAnsi"/>
          <w:sz w:val="22"/>
          <w:szCs w:val="22"/>
        </w:rPr>
        <w:t xml:space="preserve"> de</w:t>
      </w:r>
      <w:r w:rsidRPr="00927AB2">
        <w:rPr>
          <w:rFonts w:asciiTheme="minorHAnsi" w:hAnsiTheme="minorHAnsi" w:cstheme="minorHAnsi"/>
          <w:sz w:val="22"/>
          <w:szCs w:val="22"/>
        </w:rPr>
        <w:t xml:space="preserve"> como os operadores do SLR são conceituados no Sistema MTR-MG, </w:t>
      </w:r>
      <w:r w:rsidR="00861879" w:rsidRPr="00927AB2">
        <w:rPr>
          <w:rFonts w:asciiTheme="minorHAnsi" w:hAnsiTheme="minorHAnsi" w:cstheme="minorHAnsi"/>
          <w:sz w:val="22"/>
          <w:szCs w:val="22"/>
        </w:rPr>
        <w:t xml:space="preserve">bem como a identificação de </w:t>
      </w:r>
      <w:r w:rsidRPr="00927AB2">
        <w:rPr>
          <w:rFonts w:asciiTheme="minorHAnsi" w:hAnsiTheme="minorHAnsi" w:cstheme="minorHAnsi"/>
          <w:sz w:val="22"/>
          <w:szCs w:val="22"/>
        </w:rPr>
        <w:t>cada um dos operadores como gerador, armazenador temporário, transportador e ou destinador, a depender das atividades que desempenham, em cada etapa prevista no fluxo do SLR.</w:t>
      </w:r>
    </w:p>
    <w:p w14:paraId="457205F0" w14:textId="68D79DC0"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433ECC59" w:rsidRPr="00927AB2">
        <w:rPr>
          <w:rFonts w:asciiTheme="minorHAnsi" w:hAnsiTheme="minorHAnsi" w:cstheme="minorHAnsi"/>
          <w:sz w:val="22"/>
          <w:szCs w:val="22"/>
        </w:rPr>
        <w:t>A descrição servirá para apontar as responsabilidades de cada participante do SLR sobre o cadastro e emissão dos documentos desse sistema, tais como o MTR (Manifesto de Transporte de Resíduos), o CDF (Certificado de Destinação Final) e a DMR (Declaração de Movimentação de Resíduos).</w:t>
      </w:r>
    </w:p>
    <w:p w14:paraId="425A98CF" w14:textId="114957B2" w:rsidR="00A1239C" w:rsidRPr="00927AB2" w:rsidRDefault="00A1239C" w:rsidP="470DBA20">
      <w:pPr>
        <w:pStyle w:val="Default"/>
        <w:ind w:firstLine="708"/>
        <w:jc w:val="both"/>
        <w:rPr>
          <w:rFonts w:asciiTheme="minorHAnsi" w:hAnsiTheme="minorHAnsi" w:cstheme="minorHAnsi"/>
          <w:sz w:val="22"/>
          <w:szCs w:val="22"/>
          <w:highlight w:val="yellow"/>
        </w:rPr>
      </w:pPr>
    </w:p>
    <w:p w14:paraId="0D39B862" w14:textId="604DD67D" w:rsidR="470DBA20" w:rsidRPr="00927AB2" w:rsidRDefault="470DBA20" w:rsidP="470DBA20">
      <w:pPr>
        <w:pStyle w:val="Default"/>
        <w:ind w:firstLine="708"/>
        <w:jc w:val="both"/>
        <w:rPr>
          <w:rFonts w:asciiTheme="minorHAnsi" w:hAnsiTheme="minorHAnsi" w:cstheme="minorHAnsi"/>
          <w:sz w:val="22"/>
          <w:szCs w:val="22"/>
          <w:highlight w:val="yellow"/>
        </w:rPr>
      </w:pPr>
    </w:p>
    <w:p w14:paraId="2ACFDC4B" w14:textId="0B61850C" w:rsidR="1969007F" w:rsidRPr="00927AB2" w:rsidRDefault="2A74FC4E" w:rsidP="00D0092B">
      <w:pPr>
        <w:pStyle w:val="PargrafodaLista"/>
        <w:numPr>
          <w:ilvl w:val="0"/>
          <w:numId w:val="12"/>
        </w:numPr>
        <w:spacing w:after="0" w:line="276" w:lineRule="auto"/>
        <w:jc w:val="both"/>
        <w:rPr>
          <w:rFonts w:eastAsia="Calibri" w:cstheme="minorHAnsi"/>
          <w:color w:val="000000" w:themeColor="text1"/>
        </w:rPr>
      </w:pPr>
      <w:r w:rsidRPr="00927AB2">
        <w:rPr>
          <w:rFonts w:eastAsia="Calibri" w:cstheme="minorHAnsi"/>
          <w:color w:val="000000" w:themeColor="text1"/>
        </w:rPr>
        <w:t xml:space="preserve">Descrição detalhada do fluxo dos resíduos e dos documentos no sistema MTR-MG considerando todas as situações existentes no sistema de logística reversa (gerador pessoa jurídica, coleta de resíduos entregues por pessoa física em pontos de </w:t>
      </w:r>
      <w:r w:rsidR="68328BC3" w:rsidRPr="00927AB2">
        <w:rPr>
          <w:rFonts w:eastAsia="Calibri" w:cstheme="minorHAnsi"/>
          <w:color w:val="000000" w:themeColor="text1"/>
        </w:rPr>
        <w:t>recebimento</w:t>
      </w:r>
      <w:r w:rsidRPr="00927AB2">
        <w:rPr>
          <w:rFonts w:eastAsia="Calibri" w:cstheme="minorHAnsi"/>
          <w:color w:val="000000" w:themeColor="text1"/>
        </w:rPr>
        <w:t xml:space="preserve">, coletas itinerantes etc). </w:t>
      </w:r>
    </w:p>
    <w:p w14:paraId="0A3A5182" w14:textId="61ECDDEB" w:rsidR="2DD89956" w:rsidRPr="00927AB2" w:rsidRDefault="2DD89956" w:rsidP="00D0092B">
      <w:pPr>
        <w:spacing w:after="240" w:line="216" w:lineRule="auto"/>
        <w:jc w:val="both"/>
        <w:rPr>
          <w:rFonts w:eastAsia="Calibri" w:cstheme="minorHAnsi"/>
          <w:i/>
          <w:iCs/>
          <w:color w:val="000000" w:themeColor="text1"/>
          <w:sz w:val="21"/>
          <w:szCs w:val="21"/>
        </w:rPr>
      </w:pPr>
      <w:r w:rsidRPr="00927AB2">
        <w:rPr>
          <w:rFonts w:eastAsia="Calibri" w:cstheme="minorHAnsi"/>
          <w:i/>
          <w:iCs/>
          <w:color w:val="000000" w:themeColor="text1"/>
          <w:sz w:val="21"/>
          <w:szCs w:val="21"/>
        </w:rPr>
        <w:t xml:space="preserve">Exemplo </w:t>
      </w:r>
      <w:r w:rsidR="4BA868B5" w:rsidRPr="00927AB2">
        <w:rPr>
          <w:rFonts w:eastAsia="Calibri" w:cstheme="minorHAnsi"/>
          <w:i/>
          <w:iCs/>
          <w:color w:val="000000" w:themeColor="text1"/>
          <w:sz w:val="21"/>
          <w:szCs w:val="21"/>
        </w:rPr>
        <w:t>1</w:t>
      </w:r>
      <w:r w:rsidRPr="00927AB2">
        <w:rPr>
          <w:rFonts w:eastAsia="Calibri" w:cstheme="minorHAnsi"/>
          <w:i/>
          <w:iCs/>
          <w:color w:val="000000" w:themeColor="text1"/>
          <w:sz w:val="21"/>
          <w:szCs w:val="21"/>
        </w:rPr>
        <w:t>:</w:t>
      </w:r>
      <w:r w:rsidR="65A5FEBB" w:rsidRPr="00927AB2">
        <w:rPr>
          <w:rFonts w:eastAsia="Calibri" w:cstheme="minorHAnsi"/>
          <w:i/>
          <w:iCs/>
          <w:color w:val="000000" w:themeColor="text1"/>
          <w:sz w:val="21"/>
          <w:szCs w:val="21"/>
        </w:rPr>
        <w:t xml:space="preserve"> </w:t>
      </w:r>
      <w:r w:rsidR="3491EC7A" w:rsidRPr="00927AB2">
        <w:rPr>
          <w:rFonts w:eastAsia="Calibri" w:cstheme="minorHAnsi"/>
          <w:i/>
          <w:iCs/>
          <w:color w:val="000000" w:themeColor="text1"/>
          <w:sz w:val="21"/>
          <w:szCs w:val="21"/>
        </w:rPr>
        <w:t>os cidadãos (pessoas físicas) geram o resíduo X e o leva</w:t>
      </w:r>
      <w:r w:rsidR="12CB2F54" w:rsidRPr="00927AB2">
        <w:rPr>
          <w:rFonts w:eastAsia="Calibri" w:cstheme="minorHAnsi"/>
          <w:i/>
          <w:iCs/>
          <w:color w:val="000000" w:themeColor="text1"/>
          <w:sz w:val="21"/>
          <w:szCs w:val="21"/>
        </w:rPr>
        <w:t>m</w:t>
      </w:r>
      <w:r w:rsidR="3491EC7A" w:rsidRPr="00927AB2">
        <w:rPr>
          <w:rFonts w:eastAsia="Calibri" w:cstheme="minorHAnsi"/>
          <w:i/>
          <w:iCs/>
          <w:color w:val="000000" w:themeColor="text1"/>
          <w:sz w:val="21"/>
          <w:szCs w:val="21"/>
        </w:rPr>
        <w:t xml:space="preserve"> até o ponto de recebimento do SLR</w:t>
      </w:r>
      <w:r w:rsidR="6C7B48D8" w:rsidRPr="00927AB2">
        <w:rPr>
          <w:rFonts w:eastAsia="Calibri" w:cstheme="minorHAnsi"/>
          <w:i/>
          <w:iCs/>
          <w:color w:val="000000" w:themeColor="text1"/>
          <w:sz w:val="21"/>
          <w:szCs w:val="21"/>
        </w:rPr>
        <w:t xml:space="preserve"> </w:t>
      </w:r>
      <w:r w:rsidR="435259EB" w:rsidRPr="00927AB2">
        <w:rPr>
          <w:rFonts w:eastAsia="Calibri" w:cstheme="minorHAnsi"/>
          <w:i/>
          <w:iCs/>
          <w:color w:val="000000" w:themeColor="text1"/>
          <w:sz w:val="21"/>
          <w:szCs w:val="21"/>
        </w:rPr>
        <w:t>em um</w:t>
      </w:r>
      <w:r w:rsidR="6C7B48D8" w:rsidRPr="00927AB2">
        <w:rPr>
          <w:rFonts w:eastAsia="Calibri" w:cstheme="minorHAnsi"/>
          <w:i/>
          <w:iCs/>
          <w:color w:val="000000" w:themeColor="text1"/>
          <w:sz w:val="21"/>
          <w:szCs w:val="21"/>
        </w:rPr>
        <w:t xml:space="preserve"> comércio</w:t>
      </w:r>
      <w:r w:rsidR="7756DF64" w:rsidRPr="00927AB2">
        <w:rPr>
          <w:rFonts w:eastAsia="Calibri" w:cstheme="minorHAnsi"/>
          <w:i/>
          <w:iCs/>
          <w:color w:val="000000" w:themeColor="text1"/>
          <w:sz w:val="21"/>
          <w:szCs w:val="21"/>
        </w:rPr>
        <w:t xml:space="preserve"> integrante do sistema</w:t>
      </w:r>
      <w:r w:rsidR="3491EC7A" w:rsidRPr="00927AB2">
        <w:rPr>
          <w:rFonts w:eastAsia="Calibri" w:cstheme="minorHAnsi"/>
          <w:i/>
          <w:iCs/>
          <w:color w:val="000000" w:themeColor="text1"/>
          <w:sz w:val="21"/>
          <w:szCs w:val="21"/>
        </w:rPr>
        <w:t>.</w:t>
      </w:r>
      <w:r w:rsidR="23979EF2" w:rsidRPr="00927AB2">
        <w:rPr>
          <w:rFonts w:eastAsia="Calibri" w:cstheme="minorHAnsi"/>
          <w:i/>
          <w:iCs/>
          <w:color w:val="000000" w:themeColor="text1"/>
          <w:sz w:val="21"/>
          <w:szCs w:val="21"/>
        </w:rPr>
        <w:t xml:space="preserve"> Quando o coletor</w:t>
      </w:r>
      <w:r w:rsidR="41A68499" w:rsidRPr="00927AB2">
        <w:rPr>
          <w:rFonts w:eastAsia="Calibri" w:cstheme="minorHAnsi"/>
          <w:i/>
          <w:iCs/>
          <w:color w:val="000000" w:themeColor="text1"/>
          <w:sz w:val="21"/>
          <w:szCs w:val="21"/>
        </w:rPr>
        <w:t xml:space="preserve"> se encontra próximo à sua capacidade máxima, </w:t>
      </w:r>
      <w:r w:rsidR="0CA5E22E" w:rsidRPr="00927AB2">
        <w:rPr>
          <w:rFonts w:eastAsia="Calibri" w:cstheme="minorHAnsi"/>
          <w:i/>
          <w:iCs/>
          <w:color w:val="000000" w:themeColor="text1"/>
          <w:sz w:val="21"/>
          <w:szCs w:val="21"/>
        </w:rPr>
        <w:t>um</w:t>
      </w:r>
      <w:r w:rsidR="41A68499" w:rsidRPr="00927AB2">
        <w:rPr>
          <w:rFonts w:eastAsia="Calibri" w:cstheme="minorHAnsi"/>
          <w:i/>
          <w:iCs/>
          <w:color w:val="000000" w:themeColor="text1"/>
          <w:sz w:val="21"/>
          <w:szCs w:val="21"/>
        </w:rPr>
        <w:t xml:space="preserve"> funcionário </w:t>
      </w:r>
      <w:r w:rsidR="500C1E33" w:rsidRPr="00927AB2">
        <w:rPr>
          <w:rFonts w:eastAsia="Calibri" w:cstheme="minorHAnsi"/>
          <w:i/>
          <w:iCs/>
          <w:color w:val="000000" w:themeColor="text1"/>
          <w:sz w:val="21"/>
          <w:szCs w:val="21"/>
        </w:rPr>
        <w:t xml:space="preserve">daquele comércio </w:t>
      </w:r>
      <w:r w:rsidR="11A15BDB" w:rsidRPr="00927AB2">
        <w:rPr>
          <w:rFonts w:eastAsia="Calibri" w:cstheme="minorHAnsi"/>
          <w:i/>
          <w:iCs/>
          <w:color w:val="000000" w:themeColor="text1"/>
          <w:sz w:val="21"/>
          <w:szCs w:val="21"/>
        </w:rPr>
        <w:t>comunica</w:t>
      </w:r>
      <w:r w:rsidR="500C1E33" w:rsidRPr="00927AB2">
        <w:rPr>
          <w:rFonts w:eastAsia="Calibri" w:cstheme="minorHAnsi"/>
          <w:i/>
          <w:iCs/>
          <w:color w:val="000000" w:themeColor="text1"/>
          <w:sz w:val="21"/>
          <w:szCs w:val="21"/>
        </w:rPr>
        <w:t xml:space="preserve"> </w:t>
      </w:r>
      <w:r w:rsidR="1E6E37FE" w:rsidRPr="00927AB2">
        <w:rPr>
          <w:rFonts w:eastAsia="Calibri" w:cstheme="minorHAnsi"/>
          <w:i/>
          <w:iCs/>
          <w:color w:val="000000" w:themeColor="text1"/>
          <w:sz w:val="21"/>
          <w:szCs w:val="21"/>
        </w:rPr>
        <w:t>a</w:t>
      </w:r>
      <w:r w:rsidR="500C1E33" w:rsidRPr="00927AB2">
        <w:rPr>
          <w:rFonts w:eastAsia="Calibri" w:cstheme="minorHAnsi"/>
          <w:i/>
          <w:iCs/>
          <w:color w:val="000000" w:themeColor="text1"/>
          <w:sz w:val="21"/>
          <w:szCs w:val="21"/>
        </w:rPr>
        <w:t xml:space="preserve"> entidade gestora</w:t>
      </w:r>
      <w:r w:rsidR="70D77D0D" w:rsidRPr="00927AB2">
        <w:rPr>
          <w:rFonts w:eastAsia="Calibri" w:cstheme="minorHAnsi"/>
          <w:i/>
          <w:iCs/>
          <w:color w:val="000000" w:themeColor="text1"/>
          <w:sz w:val="21"/>
          <w:szCs w:val="21"/>
        </w:rPr>
        <w:t xml:space="preserve"> sobre a necessidade de coleta e é marcada uma data para a coleta. Na véspera da coleta,</w:t>
      </w:r>
      <w:r w:rsidR="0E3E1525" w:rsidRPr="00927AB2">
        <w:rPr>
          <w:rFonts w:eastAsia="Calibri" w:cstheme="minorHAnsi"/>
          <w:i/>
          <w:iCs/>
          <w:color w:val="000000" w:themeColor="text1"/>
          <w:sz w:val="21"/>
          <w:szCs w:val="21"/>
        </w:rPr>
        <w:t xml:space="preserve"> a</w:t>
      </w:r>
      <w:r w:rsidR="70D77D0D" w:rsidRPr="00927AB2">
        <w:rPr>
          <w:rFonts w:eastAsia="Calibri" w:cstheme="minorHAnsi"/>
          <w:i/>
          <w:iCs/>
          <w:color w:val="000000" w:themeColor="text1"/>
          <w:sz w:val="21"/>
          <w:szCs w:val="21"/>
        </w:rPr>
        <w:t xml:space="preserve"> EG emite um manifesto contendo</w:t>
      </w:r>
      <w:r w:rsidR="65A5FEBB" w:rsidRPr="00927AB2">
        <w:rPr>
          <w:rFonts w:eastAsia="Times New Roman" w:cstheme="minorHAnsi"/>
          <w:b/>
          <w:bCs/>
          <w:i/>
          <w:iCs/>
          <w:sz w:val="21"/>
          <w:szCs w:val="21"/>
        </w:rPr>
        <w:t xml:space="preserve"> </w:t>
      </w:r>
      <w:r w:rsidR="65A5FEBB" w:rsidRPr="00927AB2">
        <w:rPr>
          <w:rFonts w:eastAsia="Calibri" w:cstheme="minorHAnsi"/>
          <w:i/>
          <w:iCs/>
          <w:color w:val="000000" w:themeColor="text1"/>
          <w:sz w:val="21"/>
          <w:szCs w:val="21"/>
        </w:rPr>
        <w:t>a quantidade estimada</w:t>
      </w:r>
      <w:r w:rsidR="20565802" w:rsidRPr="00927AB2">
        <w:rPr>
          <w:rFonts w:eastAsia="Calibri" w:cstheme="minorHAnsi"/>
          <w:i/>
          <w:iCs/>
          <w:color w:val="000000" w:themeColor="text1"/>
          <w:sz w:val="21"/>
          <w:szCs w:val="21"/>
        </w:rPr>
        <w:t xml:space="preserve"> e demais dados sobre o</w:t>
      </w:r>
      <w:r w:rsidR="65A5FEBB" w:rsidRPr="00927AB2">
        <w:rPr>
          <w:rFonts w:eastAsia="Calibri" w:cstheme="minorHAnsi"/>
          <w:i/>
          <w:iCs/>
          <w:color w:val="000000" w:themeColor="text1"/>
          <w:sz w:val="21"/>
          <w:szCs w:val="21"/>
        </w:rPr>
        <w:t xml:space="preserve"> resíduo</w:t>
      </w:r>
      <w:r w:rsidR="2FB77A2B" w:rsidRPr="00927AB2">
        <w:rPr>
          <w:rFonts w:eastAsia="Calibri" w:cstheme="minorHAnsi"/>
          <w:i/>
          <w:iCs/>
          <w:color w:val="000000" w:themeColor="text1"/>
          <w:sz w:val="21"/>
          <w:szCs w:val="21"/>
        </w:rPr>
        <w:t xml:space="preserve">, </w:t>
      </w:r>
      <w:r w:rsidR="1D0497A8" w:rsidRPr="00927AB2">
        <w:rPr>
          <w:rFonts w:eastAsia="Calibri" w:cstheme="minorHAnsi"/>
          <w:i/>
          <w:iCs/>
          <w:color w:val="000000" w:themeColor="text1"/>
          <w:sz w:val="21"/>
          <w:szCs w:val="21"/>
        </w:rPr>
        <w:t xml:space="preserve">bem como </w:t>
      </w:r>
      <w:r w:rsidR="65A5FEBB" w:rsidRPr="00927AB2">
        <w:rPr>
          <w:rFonts w:eastAsia="Calibri" w:cstheme="minorHAnsi"/>
          <w:i/>
          <w:iCs/>
          <w:color w:val="000000" w:themeColor="text1"/>
          <w:sz w:val="21"/>
          <w:szCs w:val="21"/>
        </w:rPr>
        <w:t>o transportador</w:t>
      </w:r>
      <w:r w:rsidR="76010217" w:rsidRPr="00927AB2">
        <w:rPr>
          <w:rFonts w:eastAsia="Calibri" w:cstheme="minorHAnsi"/>
          <w:i/>
          <w:iCs/>
          <w:color w:val="000000" w:themeColor="text1"/>
          <w:sz w:val="21"/>
          <w:szCs w:val="21"/>
        </w:rPr>
        <w:t xml:space="preserve">, armazenador temporário </w:t>
      </w:r>
      <w:r w:rsidR="65A5FEBB" w:rsidRPr="00927AB2">
        <w:rPr>
          <w:rFonts w:eastAsia="Calibri" w:cstheme="minorHAnsi"/>
          <w:i/>
          <w:iCs/>
          <w:color w:val="000000" w:themeColor="text1"/>
          <w:sz w:val="21"/>
          <w:szCs w:val="21"/>
        </w:rPr>
        <w:t xml:space="preserve">e o destinador </w:t>
      </w:r>
      <w:r w:rsidR="7476C1BB" w:rsidRPr="00927AB2">
        <w:rPr>
          <w:rFonts w:eastAsia="Calibri" w:cstheme="minorHAnsi"/>
          <w:i/>
          <w:iCs/>
          <w:color w:val="000000" w:themeColor="text1"/>
          <w:sz w:val="21"/>
          <w:szCs w:val="21"/>
        </w:rPr>
        <w:t>daquele resíduo</w:t>
      </w:r>
      <w:r w:rsidR="65A5FEBB" w:rsidRPr="00927AB2">
        <w:rPr>
          <w:rFonts w:eastAsia="Calibri" w:cstheme="minorHAnsi"/>
          <w:i/>
          <w:iCs/>
          <w:color w:val="000000" w:themeColor="text1"/>
          <w:sz w:val="21"/>
          <w:szCs w:val="21"/>
        </w:rPr>
        <w:t xml:space="preserve">. No campo de observações do MTR é informada a entidade responsável pelo sistema de logística reversa. </w:t>
      </w:r>
      <w:r w:rsidR="34B2457A" w:rsidRPr="00927AB2">
        <w:rPr>
          <w:rFonts w:eastAsia="Calibri" w:cstheme="minorHAnsi"/>
          <w:i/>
          <w:iCs/>
          <w:color w:val="000000" w:themeColor="text1"/>
          <w:sz w:val="21"/>
          <w:szCs w:val="21"/>
        </w:rPr>
        <w:t xml:space="preserve">A EG encaminha uma cópia digital desse MTR à transportadora, que imprime o </w:t>
      </w:r>
      <w:r w:rsidR="5327178F" w:rsidRPr="00927AB2">
        <w:rPr>
          <w:rFonts w:eastAsia="Calibri" w:cstheme="minorHAnsi"/>
          <w:i/>
          <w:iCs/>
          <w:color w:val="000000" w:themeColor="text1"/>
          <w:sz w:val="21"/>
          <w:szCs w:val="21"/>
        </w:rPr>
        <w:t xml:space="preserve">manifesto, </w:t>
      </w:r>
      <w:r w:rsidR="34B2457A" w:rsidRPr="00927AB2">
        <w:rPr>
          <w:rFonts w:eastAsia="Calibri" w:cstheme="minorHAnsi"/>
          <w:i/>
          <w:iCs/>
          <w:color w:val="000000" w:themeColor="text1"/>
          <w:sz w:val="21"/>
          <w:szCs w:val="21"/>
        </w:rPr>
        <w:t xml:space="preserve">a acompanhar a carga do resíduo - o mesmo procedimento é realizado para coleta em </w:t>
      </w:r>
      <w:r w:rsidR="2E0FDA0E" w:rsidRPr="00927AB2">
        <w:rPr>
          <w:rFonts w:eastAsia="Calibri" w:cstheme="minorHAnsi"/>
          <w:i/>
          <w:iCs/>
          <w:color w:val="000000" w:themeColor="text1"/>
          <w:sz w:val="21"/>
          <w:szCs w:val="21"/>
        </w:rPr>
        <w:t xml:space="preserve">outros pontos de recebimento que compõem a mesma rota daquele dia. </w:t>
      </w:r>
      <w:r w:rsidR="65A5FEBB" w:rsidRPr="00927AB2">
        <w:rPr>
          <w:rFonts w:eastAsia="Calibri" w:cstheme="minorHAnsi"/>
          <w:i/>
          <w:iCs/>
          <w:color w:val="000000" w:themeColor="text1"/>
          <w:sz w:val="21"/>
          <w:szCs w:val="21"/>
        </w:rPr>
        <w:t xml:space="preserve">O resíduo é pesado em balança acoplada ao caminhão no momento da coleta, a quantidade é registrada em </w:t>
      </w:r>
      <w:r w:rsidR="42A1AC22" w:rsidRPr="00927AB2">
        <w:rPr>
          <w:rFonts w:eastAsia="Calibri" w:cstheme="minorHAnsi"/>
          <w:i/>
          <w:iCs/>
          <w:color w:val="000000" w:themeColor="text1"/>
          <w:sz w:val="21"/>
          <w:szCs w:val="21"/>
        </w:rPr>
        <w:t>k</w:t>
      </w:r>
      <w:r w:rsidR="65A5FEBB" w:rsidRPr="00927AB2">
        <w:rPr>
          <w:rFonts w:eastAsia="Calibri" w:cstheme="minorHAnsi"/>
          <w:i/>
          <w:iCs/>
          <w:color w:val="000000" w:themeColor="text1"/>
          <w:sz w:val="21"/>
          <w:szCs w:val="21"/>
        </w:rPr>
        <w:t xml:space="preserve">g no MTR </w:t>
      </w:r>
      <w:r w:rsidR="4B849762" w:rsidRPr="00927AB2">
        <w:rPr>
          <w:rFonts w:eastAsia="Calibri" w:cstheme="minorHAnsi"/>
          <w:i/>
          <w:iCs/>
          <w:color w:val="000000" w:themeColor="text1"/>
          <w:sz w:val="21"/>
          <w:szCs w:val="21"/>
        </w:rPr>
        <w:t>impresso</w:t>
      </w:r>
      <w:r w:rsidR="65A5FEBB" w:rsidRPr="00927AB2">
        <w:rPr>
          <w:rFonts w:eastAsia="Calibri" w:cstheme="minorHAnsi"/>
          <w:i/>
          <w:iCs/>
          <w:color w:val="000000" w:themeColor="text1"/>
          <w:sz w:val="21"/>
          <w:szCs w:val="21"/>
        </w:rPr>
        <w:t xml:space="preserve"> para correção no momento do recebimento pelo destinador</w:t>
      </w:r>
      <w:r w:rsidR="7269BDD1" w:rsidRPr="00927AB2">
        <w:rPr>
          <w:rFonts w:eastAsia="Calibri" w:cstheme="minorHAnsi"/>
          <w:i/>
          <w:iCs/>
          <w:color w:val="000000" w:themeColor="text1"/>
          <w:sz w:val="21"/>
          <w:szCs w:val="21"/>
        </w:rPr>
        <w:t>-</w:t>
      </w:r>
      <w:r w:rsidR="0832BD1E" w:rsidRPr="00927AB2">
        <w:rPr>
          <w:rFonts w:eastAsia="Calibri" w:cstheme="minorHAnsi"/>
          <w:i/>
          <w:iCs/>
          <w:color w:val="000000" w:themeColor="text1"/>
          <w:sz w:val="21"/>
          <w:szCs w:val="21"/>
        </w:rPr>
        <w:t xml:space="preserve"> quantidade esta</w:t>
      </w:r>
      <w:r w:rsidR="65A5FEBB" w:rsidRPr="00927AB2">
        <w:rPr>
          <w:rFonts w:eastAsia="Calibri" w:cstheme="minorHAnsi"/>
          <w:i/>
          <w:iCs/>
          <w:color w:val="000000" w:themeColor="text1"/>
          <w:sz w:val="21"/>
          <w:szCs w:val="21"/>
        </w:rPr>
        <w:t xml:space="preserve"> também registrad</w:t>
      </w:r>
      <w:r w:rsidR="38C5FD52" w:rsidRPr="00927AB2">
        <w:rPr>
          <w:rFonts w:eastAsia="Calibri" w:cstheme="minorHAnsi"/>
          <w:i/>
          <w:iCs/>
          <w:color w:val="000000" w:themeColor="text1"/>
          <w:sz w:val="21"/>
          <w:szCs w:val="21"/>
        </w:rPr>
        <w:t>a</w:t>
      </w:r>
      <w:r w:rsidR="65A5FEBB" w:rsidRPr="00927AB2">
        <w:rPr>
          <w:rFonts w:eastAsia="Calibri" w:cstheme="minorHAnsi"/>
          <w:i/>
          <w:iCs/>
          <w:color w:val="000000" w:themeColor="text1"/>
          <w:sz w:val="21"/>
          <w:szCs w:val="21"/>
        </w:rPr>
        <w:t xml:space="preserve"> no sistema </w:t>
      </w:r>
      <w:r w:rsidR="5CEE404B" w:rsidRPr="00927AB2">
        <w:rPr>
          <w:rFonts w:eastAsia="Calibri" w:cstheme="minorHAnsi"/>
          <w:i/>
          <w:iCs/>
          <w:color w:val="000000" w:themeColor="text1"/>
          <w:sz w:val="21"/>
          <w:szCs w:val="21"/>
        </w:rPr>
        <w:t>de informação</w:t>
      </w:r>
      <w:r w:rsidR="65A5FEBB" w:rsidRPr="00927AB2">
        <w:rPr>
          <w:rFonts w:eastAsia="Calibri" w:cstheme="minorHAnsi"/>
          <w:i/>
          <w:iCs/>
          <w:color w:val="000000" w:themeColor="text1"/>
          <w:sz w:val="21"/>
          <w:szCs w:val="21"/>
        </w:rPr>
        <w:t xml:space="preserve"> do sistema de logística reversa. </w:t>
      </w:r>
      <w:r w:rsidR="44E5DCA2" w:rsidRPr="00927AB2">
        <w:rPr>
          <w:rFonts w:eastAsia="Calibri" w:cstheme="minorHAnsi"/>
          <w:i/>
          <w:iCs/>
          <w:color w:val="000000" w:themeColor="text1"/>
          <w:sz w:val="21"/>
          <w:szCs w:val="21"/>
        </w:rPr>
        <w:t>A carga segue e é recebida na central de recebimento (</w:t>
      </w:r>
      <w:r w:rsidR="3D9DDCD2" w:rsidRPr="00927AB2">
        <w:rPr>
          <w:rFonts w:eastAsia="Calibri" w:cstheme="minorHAnsi"/>
          <w:i/>
          <w:iCs/>
          <w:color w:val="000000" w:themeColor="text1"/>
          <w:sz w:val="21"/>
          <w:szCs w:val="21"/>
        </w:rPr>
        <w:t>armazenador temporário</w:t>
      </w:r>
      <w:r w:rsidR="5FAAB1B3" w:rsidRPr="00927AB2">
        <w:rPr>
          <w:rFonts w:eastAsia="Calibri" w:cstheme="minorHAnsi"/>
          <w:i/>
          <w:iCs/>
          <w:color w:val="000000" w:themeColor="text1"/>
          <w:sz w:val="21"/>
          <w:szCs w:val="21"/>
        </w:rPr>
        <w:t>) c</w:t>
      </w:r>
      <w:r w:rsidR="65A5FEBB" w:rsidRPr="00927AB2">
        <w:rPr>
          <w:rFonts w:eastAsia="Calibri" w:cstheme="minorHAnsi"/>
          <w:i/>
          <w:iCs/>
          <w:color w:val="000000" w:themeColor="text1"/>
          <w:sz w:val="21"/>
          <w:szCs w:val="21"/>
        </w:rPr>
        <w:t>om o MTR</w:t>
      </w:r>
      <w:r w:rsidR="0397D0CA" w:rsidRPr="00927AB2">
        <w:rPr>
          <w:rFonts w:eastAsia="Calibri" w:cstheme="minorHAnsi"/>
          <w:i/>
          <w:iCs/>
          <w:color w:val="000000" w:themeColor="text1"/>
          <w:sz w:val="21"/>
          <w:szCs w:val="21"/>
        </w:rPr>
        <w:t>, onde cada recipiente ou conjunto de recipientes é armazenado temporariamente com o respectivo manifesto</w:t>
      </w:r>
      <w:r w:rsidR="79F78439" w:rsidRPr="00927AB2">
        <w:rPr>
          <w:rFonts w:eastAsia="Calibri" w:cstheme="minorHAnsi"/>
          <w:i/>
          <w:iCs/>
          <w:color w:val="000000" w:themeColor="text1"/>
          <w:sz w:val="21"/>
          <w:szCs w:val="21"/>
        </w:rPr>
        <w:t xml:space="preserve">; o empreendimento realiza </w:t>
      </w:r>
      <w:r w:rsidR="65A5FEBB" w:rsidRPr="00927AB2">
        <w:rPr>
          <w:rFonts w:eastAsia="Calibri" w:cstheme="minorHAnsi"/>
          <w:i/>
          <w:iCs/>
          <w:color w:val="000000" w:themeColor="text1"/>
          <w:sz w:val="21"/>
          <w:szCs w:val="21"/>
        </w:rPr>
        <w:t>o</w:t>
      </w:r>
      <w:r w:rsidR="09710E3C" w:rsidRPr="00927AB2">
        <w:rPr>
          <w:rFonts w:eastAsia="Calibri" w:cstheme="minorHAnsi"/>
          <w:i/>
          <w:iCs/>
          <w:color w:val="000000" w:themeColor="text1"/>
          <w:sz w:val="21"/>
          <w:szCs w:val="21"/>
        </w:rPr>
        <w:t xml:space="preserve"> recebimento do</w:t>
      </w:r>
      <w:r w:rsidR="65A5FEBB" w:rsidRPr="00927AB2">
        <w:rPr>
          <w:rFonts w:eastAsia="Calibri" w:cstheme="minorHAnsi"/>
          <w:i/>
          <w:iCs/>
          <w:color w:val="000000" w:themeColor="text1"/>
          <w:sz w:val="21"/>
          <w:szCs w:val="21"/>
        </w:rPr>
        <w:t xml:space="preserve"> manifesto no sistema, </w:t>
      </w:r>
      <w:r w:rsidR="2E7E1684" w:rsidRPr="00927AB2">
        <w:rPr>
          <w:rFonts w:eastAsia="Calibri" w:cstheme="minorHAnsi"/>
          <w:i/>
          <w:iCs/>
          <w:color w:val="000000" w:themeColor="text1"/>
          <w:sz w:val="21"/>
          <w:szCs w:val="21"/>
        </w:rPr>
        <w:t>e após acúmulo de certa quantidade de resíduos, encaminha uma carga, composta de resíduos relativos a vários MTRs, para a unidade de destinação final</w:t>
      </w:r>
      <w:r w:rsidR="4669167E" w:rsidRPr="00927AB2">
        <w:rPr>
          <w:rFonts w:eastAsia="Calibri" w:cstheme="minorHAnsi"/>
          <w:i/>
          <w:iCs/>
          <w:color w:val="000000" w:themeColor="text1"/>
          <w:sz w:val="21"/>
          <w:szCs w:val="21"/>
        </w:rPr>
        <w:t xml:space="preserve">. Para isso, a central de recebimento do SLR emite um MTR complementar, onde indica os MTRs </w:t>
      </w:r>
      <w:r w:rsidR="6698A143" w:rsidRPr="00927AB2">
        <w:rPr>
          <w:rFonts w:eastAsia="Calibri" w:cstheme="minorHAnsi"/>
          <w:i/>
          <w:iCs/>
          <w:color w:val="000000" w:themeColor="text1"/>
          <w:sz w:val="21"/>
          <w:szCs w:val="21"/>
        </w:rPr>
        <w:t>originais componentes daquela carga.</w:t>
      </w:r>
      <w:r w:rsidR="358C32CF" w:rsidRPr="00927AB2">
        <w:rPr>
          <w:rFonts w:eastAsia="Calibri" w:cstheme="minorHAnsi"/>
          <w:i/>
          <w:iCs/>
          <w:color w:val="000000" w:themeColor="text1"/>
          <w:sz w:val="21"/>
          <w:szCs w:val="21"/>
        </w:rPr>
        <w:t xml:space="preserve"> O MTR complementar e, em anexo, os MTRs originais que compõem a carga, são encaminhados juntamente com os resíduos durante o transp</w:t>
      </w:r>
      <w:r w:rsidR="3A45BE06" w:rsidRPr="00927AB2">
        <w:rPr>
          <w:rFonts w:eastAsia="Calibri" w:cstheme="minorHAnsi"/>
          <w:i/>
          <w:iCs/>
          <w:color w:val="000000" w:themeColor="text1"/>
          <w:sz w:val="21"/>
          <w:szCs w:val="21"/>
        </w:rPr>
        <w:t xml:space="preserve">orte até a unidade de destinação. Ao receber os resíduos, o destinador confere a carga e realiza o recebimento dos MTRs no Sistema MTR-MG, </w:t>
      </w:r>
      <w:r w:rsidR="65A5FEBB" w:rsidRPr="00927AB2">
        <w:rPr>
          <w:rFonts w:eastAsia="Calibri" w:cstheme="minorHAnsi"/>
          <w:i/>
          <w:iCs/>
          <w:color w:val="000000" w:themeColor="text1"/>
          <w:sz w:val="21"/>
          <w:szCs w:val="21"/>
        </w:rPr>
        <w:t>corrigindo a quantidade, se necessário</w:t>
      </w:r>
      <w:r w:rsidR="7827B044" w:rsidRPr="00927AB2">
        <w:rPr>
          <w:rFonts w:eastAsia="Calibri" w:cstheme="minorHAnsi"/>
          <w:i/>
          <w:iCs/>
          <w:color w:val="000000" w:themeColor="text1"/>
          <w:sz w:val="21"/>
          <w:szCs w:val="21"/>
        </w:rPr>
        <w:t>, com base nas quantidades pesadas no momento da coleta e registradas no MTR em meio físico.</w:t>
      </w:r>
      <w:r w:rsidR="65A5FEBB" w:rsidRPr="00927AB2">
        <w:rPr>
          <w:rFonts w:eastAsia="Calibri" w:cstheme="minorHAnsi"/>
          <w:i/>
          <w:iCs/>
          <w:color w:val="000000" w:themeColor="text1"/>
          <w:sz w:val="21"/>
          <w:szCs w:val="21"/>
        </w:rPr>
        <w:t xml:space="preserve"> Após </w:t>
      </w:r>
      <w:r w:rsidR="5ED7D000" w:rsidRPr="00927AB2">
        <w:rPr>
          <w:rFonts w:eastAsia="Calibri" w:cstheme="minorHAnsi"/>
          <w:i/>
          <w:iCs/>
          <w:color w:val="000000" w:themeColor="text1"/>
          <w:sz w:val="21"/>
          <w:szCs w:val="21"/>
        </w:rPr>
        <w:t>o recebimento</w:t>
      </w:r>
      <w:r w:rsidR="65A5FEBB" w:rsidRPr="00927AB2">
        <w:rPr>
          <w:rFonts w:eastAsia="Calibri" w:cstheme="minorHAnsi"/>
          <w:i/>
          <w:iCs/>
          <w:color w:val="000000" w:themeColor="text1"/>
          <w:sz w:val="21"/>
          <w:szCs w:val="21"/>
        </w:rPr>
        <w:t xml:space="preserve">, </w:t>
      </w:r>
      <w:r w:rsidR="1DB688EC" w:rsidRPr="00927AB2">
        <w:rPr>
          <w:rFonts w:eastAsia="Calibri" w:cstheme="minorHAnsi"/>
          <w:i/>
          <w:iCs/>
          <w:color w:val="000000" w:themeColor="text1"/>
          <w:sz w:val="21"/>
          <w:szCs w:val="21"/>
        </w:rPr>
        <w:t>é realiza</w:t>
      </w:r>
      <w:r w:rsidR="7A69D915" w:rsidRPr="00927AB2">
        <w:rPr>
          <w:rFonts w:eastAsia="Calibri" w:cstheme="minorHAnsi"/>
          <w:i/>
          <w:iCs/>
          <w:color w:val="000000" w:themeColor="text1"/>
          <w:sz w:val="21"/>
          <w:szCs w:val="21"/>
        </w:rPr>
        <w:t>da</w:t>
      </w:r>
      <w:r w:rsidR="1DB688EC" w:rsidRPr="00927AB2">
        <w:rPr>
          <w:rFonts w:eastAsia="Calibri" w:cstheme="minorHAnsi"/>
          <w:i/>
          <w:iCs/>
          <w:color w:val="000000" w:themeColor="text1"/>
          <w:sz w:val="21"/>
          <w:szCs w:val="21"/>
        </w:rPr>
        <w:t xml:space="preserve"> a operação da</w:t>
      </w:r>
      <w:r w:rsidR="65A5FEBB" w:rsidRPr="00927AB2">
        <w:rPr>
          <w:rFonts w:eastAsia="Calibri" w:cstheme="minorHAnsi"/>
          <w:i/>
          <w:iCs/>
          <w:color w:val="000000" w:themeColor="text1"/>
          <w:sz w:val="21"/>
          <w:szCs w:val="21"/>
        </w:rPr>
        <w:t xml:space="preserve"> destinação Y</w:t>
      </w:r>
      <w:r w:rsidR="7317328B" w:rsidRPr="00927AB2">
        <w:rPr>
          <w:rFonts w:eastAsia="Calibri" w:cstheme="minorHAnsi"/>
          <w:i/>
          <w:iCs/>
          <w:color w:val="000000" w:themeColor="text1"/>
          <w:sz w:val="21"/>
          <w:szCs w:val="21"/>
        </w:rPr>
        <w:t>, e posteriormente, emitido o CDF relativo a essa destinação.</w:t>
      </w:r>
    </w:p>
    <w:p w14:paraId="7542DFD4" w14:textId="570A5FAE" w:rsidR="34573C03" w:rsidRPr="00927AB2" w:rsidRDefault="34573C03" w:rsidP="00D0092B">
      <w:pPr>
        <w:spacing w:after="240" w:line="216" w:lineRule="auto"/>
        <w:ind w:firstLine="630"/>
        <w:jc w:val="both"/>
        <w:rPr>
          <w:rFonts w:eastAsiaTheme="minorEastAsia" w:cstheme="minorHAnsi"/>
          <w:i/>
          <w:iCs/>
          <w:color w:val="000000" w:themeColor="text1"/>
          <w:sz w:val="21"/>
          <w:szCs w:val="21"/>
        </w:rPr>
      </w:pPr>
      <w:r w:rsidRPr="00927AB2">
        <w:rPr>
          <w:rFonts w:eastAsia="Calibri" w:cstheme="minorHAnsi"/>
          <w:i/>
          <w:iCs/>
          <w:color w:val="000000" w:themeColor="text1"/>
          <w:sz w:val="21"/>
          <w:szCs w:val="21"/>
        </w:rPr>
        <w:t>Exemplo 2:</w:t>
      </w:r>
      <w:r w:rsidRPr="00927AB2">
        <w:rPr>
          <w:rFonts w:eastAsia="Calibri" w:cstheme="minorHAnsi"/>
          <w:color w:val="000000" w:themeColor="text1"/>
          <w:sz w:val="21"/>
          <w:szCs w:val="21"/>
        </w:rPr>
        <w:t xml:space="preserve"> </w:t>
      </w:r>
      <w:r w:rsidRPr="00927AB2">
        <w:rPr>
          <w:rFonts w:eastAsia="Calibri" w:cstheme="minorHAnsi"/>
          <w:i/>
          <w:iCs/>
          <w:color w:val="000000" w:themeColor="text1"/>
          <w:sz w:val="21"/>
          <w:szCs w:val="21"/>
        </w:rPr>
        <w:t>o gerador do resíduo (pessoa jurídica</w:t>
      </w:r>
      <w:r w:rsidR="4EB65C56" w:rsidRPr="00927AB2">
        <w:rPr>
          <w:rFonts w:eastAsia="Calibri" w:cstheme="minorHAnsi"/>
          <w:i/>
          <w:iCs/>
          <w:color w:val="000000" w:themeColor="text1"/>
          <w:sz w:val="21"/>
          <w:szCs w:val="21"/>
        </w:rPr>
        <w:t>, por exemplo posto de combustíveis</w:t>
      </w:r>
      <w:r w:rsidRPr="00927AB2">
        <w:rPr>
          <w:rFonts w:eastAsia="Calibri" w:cstheme="minorHAnsi"/>
          <w:i/>
          <w:iCs/>
          <w:color w:val="000000" w:themeColor="text1"/>
          <w:sz w:val="21"/>
          <w:szCs w:val="21"/>
        </w:rPr>
        <w:t>) emite o manifesto indicando</w:t>
      </w:r>
      <w:r w:rsidRPr="00927AB2">
        <w:rPr>
          <w:rFonts w:eastAsia="Times New Roman" w:cstheme="minorHAnsi"/>
          <w:b/>
          <w:bCs/>
          <w:i/>
          <w:iCs/>
          <w:sz w:val="21"/>
          <w:szCs w:val="21"/>
        </w:rPr>
        <w:t xml:space="preserve"> </w:t>
      </w:r>
      <w:r w:rsidRPr="00927AB2">
        <w:rPr>
          <w:rFonts w:eastAsia="Calibri" w:cstheme="minorHAnsi"/>
          <w:i/>
          <w:iCs/>
          <w:color w:val="000000" w:themeColor="text1"/>
          <w:sz w:val="21"/>
          <w:szCs w:val="21"/>
        </w:rPr>
        <w:t>a quantidade estimada</w:t>
      </w:r>
      <w:r w:rsidRPr="00927AB2">
        <w:rPr>
          <w:rFonts w:eastAsia="Calibri" w:cstheme="minorHAnsi"/>
          <w:color w:val="000000" w:themeColor="text1"/>
          <w:sz w:val="21"/>
          <w:szCs w:val="21"/>
        </w:rPr>
        <w:t xml:space="preserve"> </w:t>
      </w:r>
      <w:r w:rsidRPr="00927AB2">
        <w:rPr>
          <w:rFonts w:eastAsia="Calibri" w:cstheme="minorHAnsi"/>
          <w:i/>
          <w:iCs/>
          <w:color w:val="000000" w:themeColor="text1"/>
          <w:sz w:val="21"/>
          <w:szCs w:val="21"/>
        </w:rPr>
        <w:t>do resíduo e o transportador e o destinador informados com antecedência</w:t>
      </w:r>
      <w:r w:rsidR="0E7C3BEA" w:rsidRPr="00927AB2">
        <w:rPr>
          <w:rFonts w:eastAsia="Calibri" w:cstheme="minorHAnsi"/>
          <w:i/>
          <w:iCs/>
          <w:color w:val="000000" w:themeColor="text1"/>
          <w:sz w:val="21"/>
          <w:szCs w:val="21"/>
        </w:rPr>
        <w:t xml:space="preserve"> a ele</w:t>
      </w:r>
      <w:r w:rsidRPr="00927AB2">
        <w:rPr>
          <w:rFonts w:eastAsia="Calibri" w:cstheme="minorHAnsi"/>
          <w:i/>
          <w:iCs/>
          <w:color w:val="000000" w:themeColor="text1"/>
          <w:sz w:val="21"/>
          <w:szCs w:val="21"/>
        </w:rPr>
        <w:t xml:space="preserve"> pela entidade gestora. No campo de observações do MTR é informada a entidade responsável pelo sistema de logística reversa. O resíduo é pesado em balança acoplada ao caminhão no momento da coleta, a quantidade é registrada em </w:t>
      </w:r>
      <w:r w:rsidR="37428DA1" w:rsidRPr="00927AB2">
        <w:rPr>
          <w:rFonts w:eastAsia="Calibri" w:cstheme="minorHAnsi"/>
          <w:i/>
          <w:iCs/>
          <w:color w:val="000000" w:themeColor="text1"/>
          <w:sz w:val="21"/>
          <w:szCs w:val="21"/>
        </w:rPr>
        <w:t>k</w:t>
      </w:r>
      <w:r w:rsidRPr="00927AB2">
        <w:rPr>
          <w:rFonts w:eastAsia="Calibri" w:cstheme="minorHAnsi"/>
          <w:i/>
          <w:iCs/>
          <w:color w:val="000000" w:themeColor="text1"/>
          <w:sz w:val="21"/>
          <w:szCs w:val="21"/>
        </w:rPr>
        <w:t xml:space="preserve">g no MTR físico para correção no momento do recebimento pelo destinador e também registrado no sistema </w:t>
      </w:r>
      <w:r w:rsidR="30F4FB59" w:rsidRPr="00927AB2">
        <w:rPr>
          <w:rFonts w:eastAsia="Calibri" w:cstheme="minorHAnsi"/>
          <w:i/>
          <w:iCs/>
          <w:color w:val="000000" w:themeColor="text1"/>
          <w:sz w:val="21"/>
          <w:szCs w:val="21"/>
        </w:rPr>
        <w:t>de informação</w:t>
      </w:r>
      <w:r w:rsidRPr="00927AB2">
        <w:rPr>
          <w:rFonts w:eastAsia="Calibri" w:cstheme="minorHAnsi"/>
          <w:i/>
          <w:iCs/>
          <w:color w:val="000000" w:themeColor="text1"/>
          <w:sz w:val="21"/>
          <w:szCs w:val="21"/>
        </w:rPr>
        <w:t xml:space="preserve"> do sistema de logística reversa. O destinador intermediário (central de triagem) recebe o resíduo com o MTR e efetua a baixa do manifesto no sistema, corrigindo a quantidade e tipo de resíduo, se necessário. Após a triagem, o resíduo X é encaminhado para a destinação Y e o resíduo Z é encaminhado para a destinação A, com os respectivos MTRs emitidos pela central de triagem</w:t>
      </w:r>
      <w:r w:rsidR="1CF93D89" w:rsidRPr="00927AB2">
        <w:rPr>
          <w:rFonts w:eastAsia="Calibri" w:cstheme="minorHAnsi"/>
          <w:i/>
          <w:iCs/>
          <w:color w:val="000000" w:themeColor="text1"/>
          <w:sz w:val="21"/>
          <w:szCs w:val="21"/>
        </w:rPr>
        <w:t xml:space="preserve"> (no caso do destinador Y, por localizar-se em São Paulo, é emitido MTR igual no Sistema MTR de SP pela central)</w:t>
      </w:r>
      <w:r w:rsidRPr="00927AB2">
        <w:rPr>
          <w:rFonts w:eastAsia="Times New Roman" w:cstheme="minorHAnsi"/>
          <w:sz w:val="21"/>
          <w:szCs w:val="21"/>
        </w:rPr>
        <w:t>.</w:t>
      </w:r>
      <w:r w:rsidR="41964966" w:rsidRPr="00927AB2">
        <w:rPr>
          <w:rFonts w:eastAsiaTheme="minorEastAsia" w:cstheme="minorHAnsi"/>
          <w:i/>
          <w:iCs/>
          <w:color w:val="000000" w:themeColor="text1"/>
          <w:sz w:val="21"/>
          <w:szCs w:val="21"/>
        </w:rPr>
        <w:t xml:space="preserve"> O destinador A e o destinador Y procedem o recebimento das respectivas cargas, fazem sua conferência e corrigem os dados necessários durante o recebimento </w:t>
      </w:r>
      <w:r w:rsidR="3DF09733" w:rsidRPr="00927AB2">
        <w:rPr>
          <w:rFonts w:eastAsiaTheme="minorEastAsia" w:cstheme="minorHAnsi"/>
          <w:i/>
          <w:iCs/>
          <w:color w:val="000000" w:themeColor="text1"/>
          <w:sz w:val="21"/>
          <w:szCs w:val="21"/>
        </w:rPr>
        <w:t xml:space="preserve">no Sistema </w:t>
      </w:r>
      <w:r w:rsidR="41964966" w:rsidRPr="00927AB2">
        <w:rPr>
          <w:rFonts w:eastAsiaTheme="minorEastAsia" w:cstheme="minorHAnsi"/>
          <w:i/>
          <w:iCs/>
          <w:color w:val="000000" w:themeColor="text1"/>
          <w:sz w:val="21"/>
          <w:szCs w:val="21"/>
        </w:rPr>
        <w:t>do</w:t>
      </w:r>
      <w:r w:rsidR="279CAFE4" w:rsidRPr="00927AB2">
        <w:rPr>
          <w:rFonts w:eastAsiaTheme="minorEastAsia" w:cstheme="minorHAnsi"/>
          <w:i/>
          <w:iCs/>
          <w:color w:val="000000" w:themeColor="text1"/>
          <w:sz w:val="21"/>
          <w:szCs w:val="21"/>
        </w:rPr>
        <w:t>s</w:t>
      </w:r>
      <w:r w:rsidR="41964966" w:rsidRPr="00927AB2">
        <w:rPr>
          <w:rFonts w:eastAsiaTheme="minorEastAsia" w:cstheme="minorHAnsi"/>
          <w:i/>
          <w:iCs/>
          <w:color w:val="000000" w:themeColor="text1"/>
          <w:sz w:val="21"/>
          <w:szCs w:val="21"/>
        </w:rPr>
        <w:t xml:space="preserve"> MTR</w:t>
      </w:r>
      <w:r w:rsidR="626AF7DE" w:rsidRPr="00927AB2">
        <w:rPr>
          <w:rFonts w:eastAsiaTheme="minorEastAsia" w:cstheme="minorHAnsi"/>
          <w:i/>
          <w:iCs/>
          <w:color w:val="000000" w:themeColor="text1"/>
          <w:sz w:val="21"/>
          <w:szCs w:val="21"/>
        </w:rPr>
        <w:t>s referentes aos resíduos sobre sua responsabilidade</w:t>
      </w:r>
      <w:r w:rsidR="41964966" w:rsidRPr="00927AB2">
        <w:rPr>
          <w:rFonts w:eastAsiaTheme="minorEastAsia" w:cstheme="minorHAnsi"/>
          <w:i/>
          <w:iCs/>
          <w:color w:val="000000" w:themeColor="text1"/>
          <w:sz w:val="21"/>
          <w:szCs w:val="21"/>
        </w:rPr>
        <w:t xml:space="preserve">. </w:t>
      </w:r>
      <w:r w:rsidR="3FC5D3C5" w:rsidRPr="00927AB2">
        <w:rPr>
          <w:rFonts w:eastAsiaTheme="minorEastAsia" w:cstheme="minorHAnsi"/>
          <w:i/>
          <w:iCs/>
          <w:color w:val="000000" w:themeColor="text1"/>
          <w:sz w:val="21"/>
          <w:szCs w:val="21"/>
        </w:rPr>
        <w:t>Após realização dos procedimentos de destinação, emitem os respectivos CDFs</w:t>
      </w:r>
      <w:r w:rsidR="38098F7B" w:rsidRPr="00927AB2">
        <w:rPr>
          <w:rFonts w:eastAsiaTheme="minorEastAsia" w:cstheme="minorHAnsi"/>
          <w:i/>
          <w:iCs/>
          <w:color w:val="000000" w:themeColor="text1"/>
          <w:sz w:val="21"/>
          <w:szCs w:val="21"/>
        </w:rPr>
        <w:t xml:space="preserve">. O destinador A também emite a DMR semestralmente, por tratar-se de empreendimento </w:t>
      </w:r>
      <w:r w:rsidR="4C5B92A5" w:rsidRPr="00927AB2">
        <w:rPr>
          <w:rFonts w:eastAsiaTheme="minorEastAsia" w:cstheme="minorHAnsi"/>
          <w:i/>
          <w:iCs/>
          <w:color w:val="000000" w:themeColor="text1"/>
          <w:sz w:val="21"/>
          <w:szCs w:val="21"/>
        </w:rPr>
        <w:t>licenciado e localizado em Minas Gerais, enquanto o destinador Y, por localizar-se no estado de SP, não emite a DMR no Sistema MTR-MG.</w:t>
      </w:r>
    </w:p>
    <w:p w14:paraId="7BD01F21" w14:textId="1C88C4E4" w:rsidR="5F7D0493" w:rsidRPr="00927AB2" w:rsidRDefault="5F7D0493" w:rsidP="5F7D0493">
      <w:pPr>
        <w:spacing w:after="240" w:line="216" w:lineRule="auto"/>
        <w:jc w:val="both"/>
        <w:rPr>
          <w:rFonts w:eastAsia="Calibri" w:cstheme="minorHAnsi"/>
          <w:i/>
          <w:iCs/>
          <w:color w:val="000000" w:themeColor="text1"/>
          <w:sz w:val="21"/>
          <w:szCs w:val="21"/>
        </w:rPr>
      </w:pPr>
    </w:p>
    <w:p w14:paraId="2E61E179" w14:textId="2A919A81" w:rsidR="1969007F" w:rsidRPr="00927AB2" w:rsidRDefault="5E85353D" w:rsidP="002B0C81">
      <w:pPr>
        <w:pStyle w:val="PargrafodaLista"/>
        <w:numPr>
          <w:ilvl w:val="0"/>
          <w:numId w:val="12"/>
        </w:numPr>
        <w:spacing w:after="0" w:line="276" w:lineRule="auto"/>
        <w:jc w:val="both"/>
        <w:rPr>
          <w:rFonts w:eastAsia="Calibri" w:cstheme="minorHAnsi"/>
          <w:color w:val="000000" w:themeColor="text1"/>
        </w:rPr>
      </w:pPr>
      <w:r w:rsidRPr="00927AB2">
        <w:rPr>
          <w:rFonts w:eastAsia="Calibri" w:cstheme="minorHAnsi"/>
          <w:color w:val="000000" w:themeColor="text1"/>
        </w:rPr>
        <w:t>Descrever q</w:t>
      </w:r>
      <w:r w:rsidR="2A74FC4E" w:rsidRPr="00927AB2">
        <w:rPr>
          <w:rFonts w:eastAsia="Calibri" w:cstheme="minorHAnsi"/>
          <w:color w:val="000000" w:themeColor="text1"/>
        </w:rPr>
        <w:t xml:space="preserve">ual(is) código(s) da lista de resíduos </w:t>
      </w:r>
      <w:r w:rsidR="6F999D84" w:rsidRPr="00927AB2">
        <w:rPr>
          <w:rFonts w:eastAsia="Calibri" w:cstheme="minorHAnsi"/>
          <w:color w:val="000000" w:themeColor="text1"/>
        </w:rPr>
        <w:t xml:space="preserve">serão </w:t>
      </w:r>
      <w:r w:rsidR="2A74FC4E" w:rsidRPr="00927AB2">
        <w:rPr>
          <w:rFonts w:eastAsia="Calibri" w:cstheme="minorHAnsi"/>
          <w:color w:val="000000" w:themeColor="text1"/>
        </w:rPr>
        <w:t>utilizados para a</w:t>
      </w:r>
      <w:r w:rsidR="385BC947" w:rsidRPr="00927AB2">
        <w:rPr>
          <w:rFonts w:eastAsia="Calibri" w:cstheme="minorHAnsi"/>
          <w:color w:val="000000" w:themeColor="text1"/>
        </w:rPr>
        <w:t xml:space="preserve"> identificação dos resíduos do SLR quando da</w:t>
      </w:r>
      <w:r w:rsidR="2A74FC4E" w:rsidRPr="00927AB2">
        <w:rPr>
          <w:rFonts w:eastAsia="Calibri" w:cstheme="minorHAnsi"/>
          <w:color w:val="000000" w:themeColor="text1"/>
        </w:rPr>
        <w:t xml:space="preserve"> emissão dos manifestos no âmbito do sistema de logística reversa</w:t>
      </w:r>
      <w:r w:rsidR="3B4323A1" w:rsidRPr="00927AB2">
        <w:rPr>
          <w:rFonts w:eastAsia="Calibri" w:cstheme="minorHAnsi"/>
          <w:color w:val="000000" w:themeColor="text1"/>
        </w:rPr>
        <w:t>.</w:t>
      </w:r>
    </w:p>
    <w:p w14:paraId="0D423C66" w14:textId="7E5F62C5" w:rsidR="1969007F" w:rsidRPr="00927AB2" w:rsidRDefault="280F3E08" w:rsidP="002B0C81">
      <w:pPr>
        <w:pStyle w:val="PargrafodaLista"/>
        <w:numPr>
          <w:ilvl w:val="0"/>
          <w:numId w:val="12"/>
        </w:numPr>
        <w:spacing w:after="0" w:line="276" w:lineRule="auto"/>
        <w:ind w:left="709" w:hanging="349"/>
        <w:jc w:val="both"/>
        <w:rPr>
          <w:rFonts w:eastAsia="Calibri" w:cstheme="minorHAnsi"/>
          <w:color w:val="0000FF"/>
          <w:u w:val="single"/>
        </w:rPr>
      </w:pPr>
      <w:r w:rsidRPr="00927AB2">
        <w:rPr>
          <w:rFonts w:eastAsia="Calibri" w:cstheme="minorHAnsi"/>
          <w:color w:val="000000" w:themeColor="text1"/>
        </w:rPr>
        <w:t xml:space="preserve">Descrever </w:t>
      </w:r>
      <w:r w:rsidR="23BA4F31" w:rsidRPr="00927AB2">
        <w:rPr>
          <w:rFonts w:eastAsia="Calibri" w:cstheme="minorHAnsi"/>
          <w:color w:val="000000" w:themeColor="text1"/>
        </w:rPr>
        <w:t>q</w:t>
      </w:r>
      <w:r w:rsidR="2A74FC4E" w:rsidRPr="00927AB2">
        <w:rPr>
          <w:rFonts w:eastAsia="Calibri" w:cstheme="minorHAnsi"/>
          <w:color w:val="000000" w:themeColor="text1"/>
        </w:rPr>
        <w:t xml:space="preserve">uais </w:t>
      </w:r>
      <w:r w:rsidR="2A7A52E9" w:rsidRPr="00927AB2">
        <w:rPr>
          <w:rFonts w:eastAsia="Calibri" w:cstheme="minorHAnsi"/>
          <w:color w:val="000000" w:themeColor="text1"/>
        </w:rPr>
        <w:t xml:space="preserve">serão as </w:t>
      </w:r>
      <w:r w:rsidR="2A74FC4E" w:rsidRPr="00927AB2">
        <w:rPr>
          <w:rFonts w:eastAsia="Calibri" w:cstheme="minorHAnsi"/>
          <w:color w:val="000000" w:themeColor="text1"/>
        </w:rPr>
        <w:t xml:space="preserve">formas de destinação ou “Tecnologias” listadas no sistema MTR </w:t>
      </w:r>
      <w:r w:rsidR="59228FDD" w:rsidRPr="00927AB2">
        <w:rPr>
          <w:rFonts w:eastAsia="Calibri" w:cstheme="minorHAnsi"/>
          <w:color w:val="000000" w:themeColor="text1"/>
        </w:rPr>
        <w:t>que se aplicam e serão utilizadas para fins de registro da movimentação dos resíduos do</w:t>
      </w:r>
      <w:r w:rsidR="2A74FC4E" w:rsidRPr="00927AB2">
        <w:rPr>
          <w:rFonts w:eastAsia="Calibri" w:cstheme="minorHAnsi"/>
          <w:color w:val="000000" w:themeColor="text1"/>
        </w:rPr>
        <w:t xml:space="preserve"> sistema de logística reversa</w:t>
      </w:r>
      <w:r w:rsidR="4838B548" w:rsidRPr="00927AB2">
        <w:rPr>
          <w:rFonts w:eastAsia="Calibri" w:cstheme="minorHAnsi"/>
          <w:color w:val="000000" w:themeColor="text1"/>
        </w:rPr>
        <w:t>.</w:t>
      </w:r>
      <w:r w:rsidR="2A74FC4E" w:rsidRPr="00927AB2">
        <w:rPr>
          <w:rFonts w:eastAsia="Calibri" w:cstheme="minorHAnsi"/>
          <w:color w:val="000000" w:themeColor="text1"/>
        </w:rPr>
        <w:t xml:space="preserve"> Lista disponível em: </w:t>
      </w:r>
      <w:hyperlink r:id="rId15" w:history="1">
        <w:r w:rsidR="2A74FC4E" w:rsidRPr="00927AB2">
          <w:rPr>
            <w:rStyle w:val="Hyperlink"/>
            <w:rFonts w:eastAsia="Calibri" w:cstheme="minorHAnsi"/>
          </w:rPr>
          <w:t>https://bit.ly/tecnologias_MTR</w:t>
        </w:r>
      </w:hyperlink>
    </w:p>
    <w:p w14:paraId="669FCF77" w14:textId="5F6B5355" w:rsidR="1969007F" w:rsidRPr="00927AB2" w:rsidRDefault="6B2FD0DF" w:rsidP="002B0C81">
      <w:pPr>
        <w:pStyle w:val="PargrafodaLista"/>
        <w:numPr>
          <w:ilvl w:val="0"/>
          <w:numId w:val="12"/>
        </w:numPr>
        <w:spacing w:after="0" w:line="276" w:lineRule="auto"/>
        <w:jc w:val="both"/>
        <w:rPr>
          <w:rFonts w:eastAsia="Calibri" w:cstheme="minorHAnsi"/>
          <w:color w:val="000000" w:themeColor="text1"/>
        </w:rPr>
      </w:pPr>
      <w:r w:rsidRPr="00927AB2">
        <w:rPr>
          <w:rFonts w:eastAsia="Calibri" w:cstheme="minorHAnsi"/>
          <w:color w:val="000000" w:themeColor="text1"/>
        </w:rPr>
        <w:t>Descrever como o</w:t>
      </w:r>
      <w:r w:rsidR="2A74FC4E" w:rsidRPr="00927AB2">
        <w:rPr>
          <w:rFonts w:eastAsia="Calibri" w:cstheme="minorHAnsi"/>
          <w:color w:val="000000" w:themeColor="text1"/>
        </w:rPr>
        <w:t xml:space="preserve">s quantitativos de resíduos coletados pelo </w:t>
      </w:r>
      <w:r w:rsidR="457ED004" w:rsidRPr="00927AB2">
        <w:rPr>
          <w:rFonts w:eastAsia="Calibri" w:cstheme="minorHAnsi"/>
          <w:color w:val="000000" w:themeColor="text1"/>
        </w:rPr>
        <w:t>SLR</w:t>
      </w:r>
      <w:r w:rsidR="2A74FC4E" w:rsidRPr="00927AB2">
        <w:rPr>
          <w:rFonts w:eastAsia="Calibri" w:cstheme="minorHAnsi"/>
          <w:color w:val="000000" w:themeColor="text1"/>
        </w:rPr>
        <w:t xml:space="preserve"> são registrados</w:t>
      </w:r>
      <w:r w:rsidR="5698FA01" w:rsidRPr="00927AB2">
        <w:rPr>
          <w:rFonts w:eastAsia="Calibri" w:cstheme="minorHAnsi"/>
          <w:color w:val="000000" w:themeColor="text1"/>
        </w:rPr>
        <w:t xml:space="preserve"> no momento da coleta, se</w:t>
      </w:r>
      <w:r w:rsidR="2A74FC4E" w:rsidRPr="00927AB2">
        <w:rPr>
          <w:rFonts w:eastAsia="Calibri" w:cstheme="minorHAnsi"/>
          <w:color w:val="000000" w:themeColor="text1"/>
        </w:rPr>
        <w:t xml:space="preserve"> em massa ou volume</w:t>
      </w:r>
      <w:r w:rsidR="4F1EB6BF" w:rsidRPr="00927AB2">
        <w:rPr>
          <w:rFonts w:eastAsia="Calibri" w:cstheme="minorHAnsi"/>
          <w:color w:val="000000" w:themeColor="text1"/>
        </w:rPr>
        <w:t>, com eventuais ajustes e correções, esclarecendo se</w:t>
      </w:r>
      <w:r w:rsidR="2A74FC4E" w:rsidRPr="00927AB2">
        <w:rPr>
          <w:rFonts w:eastAsia="Calibri" w:cstheme="minorHAnsi"/>
          <w:color w:val="000000" w:themeColor="text1"/>
        </w:rPr>
        <w:t xml:space="preserve"> Ocorre pesagem dos resíduos no momento da coleta em todas as situações</w:t>
      </w:r>
      <w:r w:rsidR="2481026A" w:rsidRPr="00927AB2">
        <w:rPr>
          <w:rFonts w:eastAsia="Calibri" w:cstheme="minorHAnsi"/>
          <w:color w:val="000000" w:themeColor="text1"/>
        </w:rPr>
        <w:t xml:space="preserve">, ou se o registro de massa é realizado por estimativa no momento da coleta para posterior aferição </w:t>
      </w:r>
      <w:r w:rsidR="0E65217E" w:rsidRPr="00927AB2">
        <w:rPr>
          <w:rFonts w:eastAsia="Calibri" w:cstheme="minorHAnsi"/>
          <w:color w:val="000000" w:themeColor="text1"/>
        </w:rPr>
        <w:t>e correção na</w:t>
      </w:r>
      <w:r w:rsidR="2481026A" w:rsidRPr="00927AB2">
        <w:rPr>
          <w:rFonts w:eastAsia="Calibri" w:cstheme="minorHAnsi"/>
          <w:color w:val="000000" w:themeColor="text1"/>
        </w:rPr>
        <w:t xml:space="preserve"> etapa subsequente à movimentação dos resíduos. </w:t>
      </w:r>
      <w:r w:rsidR="2A74FC4E" w:rsidRPr="00927AB2">
        <w:rPr>
          <w:rFonts w:eastAsia="Calibri" w:cstheme="minorHAnsi"/>
          <w:color w:val="000000" w:themeColor="text1"/>
        </w:rPr>
        <w:t xml:space="preserve"> </w:t>
      </w:r>
    </w:p>
    <w:p w14:paraId="2F4723BF" w14:textId="524CAA89" w:rsidR="1969007F" w:rsidRPr="00927AB2" w:rsidRDefault="09B0CE39" w:rsidP="002B0C81">
      <w:pPr>
        <w:pStyle w:val="PargrafodaLista"/>
        <w:numPr>
          <w:ilvl w:val="0"/>
          <w:numId w:val="12"/>
        </w:numPr>
        <w:spacing w:after="0" w:line="276" w:lineRule="auto"/>
        <w:jc w:val="both"/>
        <w:rPr>
          <w:rFonts w:eastAsia="Calibri" w:cstheme="minorHAnsi"/>
          <w:color w:val="000000" w:themeColor="text1"/>
        </w:rPr>
      </w:pPr>
      <w:r w:rsidRPr="00927AB2">
        <w:rPr>
          <w:rFonts w:eastAsia="Calibri" w:cstheme="minorHAnsi"/>
          <w:color w:val="000000" w:themeColor="text1"/>
        </w:rPr>
        <w:t>Descrever como a</w:t>
      </w:r>
      <w:r w:rsidR="2A74FC4E" w:rsidRPr="00927AB2">
        <w:rPr>
          <w:rFonts w:eastAsia="Calibri" w:cstheme="minorHAnsi"/>
          <w:color w:val="000000" w:themeColor="text1"/>
        </w:rPr>
        <w:t xml:space="preserve"> </w:t>
      </w:r>
      <w:r w:rsidR="133B6F45" w:rsidRPr="00927AB2">
        <w:rPr>
          <w:rFonts w:eastAsia="Calibri" w:cstheme="minorHAnsi"/>
          <w:color w:val="000000" w:themeColor="text1"/>
        </w:rPr>
        <w:t>EG ou o EI</w:t>
      </w:r>
      <w:r w:rsidR="2A74FC4E" w:rsidRPr="00927AB2">
        <w:rPr>
          <w:rFonts w:eastAsia="Calibri" w:cstheme="minorHAnsi"/>
          <w:color w:val="000000" w:themeColor="text1"/>
        </w:rPr>
        <w:t xml:space="preserve"> responsável pelo sistema de logística reversa </w:t>
      </w:r>
      <w:r w:rsidR="26C08DD8" w:rsidRPr="00927AB2">
        <w:rPr>
          <w:rFonts w:eastAsia="Calibri" w:cstheme="minorHAnsi"/>
          <w:color w:val="000000" w:themeColor="text1"/>
        </w:rPr>
        <w:t>operacionaliza a movimentação de resíduos, se por frota e equipes próprias</w:t>
      </w:r>
      <w:r w:rsidR="75C43ED2" w:rsidRPr="00927AB2">
        <w:rPr>
          <w:rFonts w:eastAsia="Calibri" w:cstheme="minorHAnsi"/>
          <w:color w:val="000000" w:themeColor="text1"/>
        </w:rPr>
        <w:t>,</w:t>
      </w:r>
      <w:r w:rsidR="26C08DD8" w:rsidRPr="00927AB2">
        <w:rPr>
          <w:rFonts w:eastAsia="Calibri" w:cstheme="minorHAnsi"/>
          <w:color w:val="000000" w:themeColor="text1"/>
        </w:rPr>
        <w:t xml:space="preserve"> ou se por </w:t>
      </w:r>
      <w:r w:rsidR="2A74FC4E" w:rsidRPr="00927AB2">
        <w:rPr>
          <w:rFonts w:eastAsia="Calibri" w:cstheme="minorHAnsi"/>
          <w:color w:val="000000" w:themeColor="text1"/>
        </w:rPr>
        <w:t>contrata</w:t>
      </w:r>
      <w:r w:rsidR="577B28B9" w:rsidRPr="00927AB2">
        <w:rPr>
          <w:rFonts w:eastAsia="Calibri" w:cstheme="minorHAnsi"/>
          <w:color w:val="000000" w:themeColor="text1"/>
        </w:rPr>
        <w:t>ção</w:t>
      </w:r>
      <w:r w:rsidR="2A74FC4E" w:rsidRPr="00927AB2">
        <w:rPr>
          <w:rFonts w:eastAsia="Calibri" w:cstheme="minorHAnsi"/>
          <w:color w:val="000000" w:themeColor="text1"/>
        </w:rPr>
        <w:t xml:space="preserve"> </w:t>
      </w:r>
      <w:r w:rsidR="23E91DBB" w:rsidRPr="00927AB2">
        <w:rPr>
          <w:rFonts w:eastAsia="Calibri" w:cstheme="minorHAnsi"/>
          <w:color w:val="000000" w:themeColor="text1"/>
        </w:rPr>
        <w:t xml:space="preserve">de </w:t>
      </w:r>
      <w:r w:rsidR="07B641E2" w:rsidRPr="00927AB2">
        <w:rPr>
          <w:rFonts w:eastAsia="Calibri" w:cstheme="minorHAnsi"/>
          <w:color w:val="000000" w:themeColor="text1"/>
        </w:rPr>
        <w:t xml:space="preserve">operadores logísticos para movimentação e destinação </w:t>
      </w:r>
      <w:r w:rsidR="391BD597" w:rsidRPr="00927AB2">
        <w:rPr>
          <w:rFonts w:eastAsia="Calibri" w:cstheme="minorHAnsi"/>
          <w:color w:val="000000" w:themeColor="text1"/>
        </w:rPr>
        <w:t>dos resíduos de</w:t>
      </w:r>
      <w:r w:rsidR="2A74FC4E" w:rsidRPr="00927AB2">
        <w:rPr>
          <w:rFonts w:eastAsia="Calibri" w:cstheme="minorHAnsi"/>
          <w:color w:val="000000" w:themeColor="text1"/>
        </w:rPr>
        <w:t xml:space="preserve"> seu sistema de logística reversa</w:t>
      </w:r>
      <w:r w:rsidR="0C2586BD" w:rsidRPr="00927AB2">
        <w:rPr>
          <w:rFonts w:eastAsia="Calibri" w:cstheme="minorHAnsi"/>
          <w:color w:val="000000" w:themeColor="text1"/>
        </w:rPr>
        <w:t xml:space="preserve">. </w:t>
      </w:r>
      <w:r w:rsidR="265E011D" w:rsidRPr="00927AB2">
        <w:rPr>
          <w:rFonts w:eastAsia="Calibri" w:cstheme="minorHAnsi"/>
          <w:color w:val="000000" w:themeColor="text1"/>
        </w:rPr>
        <w:t xml:space="preserve">Em caso de contratação de operadores logísticos, identificar a razão social e CNPJ das empresas contratadas. </w:t>
      </w:r>
      <w:r w:rsidR="2A74FC4E" w:rsidRPr="00927AB2">
        <w:rPr>
          <w:rFonts w:eastAsia="Calibri" w:cstheme="minorHAnsi"/>
          <w:color w:val="000000" w:themeColor="text1"/>
        </w:rPr>
        <w:t xml:space="preserve"> </w:t>
      </w:r>
    </w:p>
    <w:p w14:paraId="537225E8" w14:textId="5BE44154" w:rsidR="470DBA20" w:rsidRPr="00927AB2" w:rsidRDefault="470DBA20" w:rsidP="002B0C81">
      <w:pPr>
        <w:pStyle w:val="PargrafodaLista"/>
        <w:spacing w:after="0" w:line="276" w:lineRule="auto"/>
        <w:jc w:val="both"/>
        <w:rPr>
          <w:rFonts w:eastAsia="Calibri" w:cstheme="minorHAnsi"/>
          <w:color w:val="000000" w:themeColor="text1"/>
        </w:rPr>
      </w:pPr>
    </w:p>
    <w:p w14:paraId="71D06519" w14:textId="195EACD4" w:rsidR="470DBA20" w:rsidRPr="00927AB2" w:rsidRDefault="470DBA20" w:rsidP="470DBA20">
      <w:pPr>
        <w:pStyle w:val="Default"/>
        <w:ind w:firstLine="708"/>
        <w:jc w:val="both"/>
        <w:rPr>
          <w:rFonts w:asciiTheme="minorHAnsi" w:hAnsiTheme="minorHAnsi" w:cstheme="minorHAnsi"/>
          <w:sz w:val="22"/>
          <w:szCs w:val="22"/>
          <w:highlight w:val="yellow"/>
        </w:rPr>
      </w:pPr>
    </w:p>
    <w:p w14:paraId="63010ED1" w14:textId="77777777" w:rsidR="00A1239C" w:rsidRPr="00927AB2" w:rsidRDefault="00A1239C">
      <w:pPr>
        <w:pStyle w:val="Default"/>
        <w:jc w:val="both"/>
        <w:rPr>
          <w:rFonts w:asciiTheme="minorHAnsi" w:hAnsiTheme="minorHAnsi" w:cstheme="minorHAnsi"/>
          <w:sz w:val="22"/>
          <w:szCs w:val="22"/>
        </w:rPr>
      </w:pPr>
    </w:p>
    <w:p w14:paraId="79AF512E" w14:textId="70EDCB9E" w:rsidR="00861879" w:rsidRPr="00927AB2" w:rsidRDefault="00861879"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18</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 Inciso XII.</w:t>
      </w:r>
    </w:p>
    <w:tbl>
      <w:tblPr>
        <w:tblStyle w:val="Tabelacomgrade"/>
        <w:tblW w:w="0" w:type="auto"/>
        <w:jc w:val="center"/>
        <w:tblLook w:val="04A0" w:firstRow="1" w:lastRow="0" w:firstColumn="1" w:lastColumn="0" w:noHBand="0" w:noVBand="1"/>
      </w:tblPr>
      <w:tblGrid>
        <w:gridCol w:w="892"/>
        <w:gridCol w:w="8322"/>
      </w:tblGrid>
      <w:tr w:rsidR="00A1239C" w:rsidRPr="00927AB2" w14:paraId="78E0F3FD" w14:textId="77777777" w:rsidTr="5F7D0493">
        <w:trPr>
          <w:jc w:val="center"/>
        </w:trPr>
        <w:tc>
          <w:tcPr>
            <w:tcW w:w="892" w:type="dxa"/>
          </w:tcPr>
          <w:p w14:paraId="3AA254CC"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009BED08"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1C47D5C8" w14:textId="77777777" w:rsidTr="5F7D0493">
        <w:trPr>
          <w:jc w:val="center"/>
        </w:trPr>
        <w:tc>
          <w:tcPr>
            <w:tcW w:w="892" w:type="dxa"/>
          </w:tcPr>
          <w:p w14:paraId="68FD37EE"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XII</w:t>
            </w:r>
          </w:p>
        </w:tc>
        <w:tc>
          <w:tcPr>
            <w:tcW w:w="8322" w:type="dxa"/>
          </w:tcPr>
          <w:p w14:paraId="555796FA" w14:textId="77777777" w:rsidR="00A1239C" w:rsidRPr="00927AB2" w:rsidRDefault="73CDE35A">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descrição das ações estruturantes, ou de outra natureza, orientadas às organizações de catadores de materiais recicláveis e reutilizáveis, no caso dos SLRs de embalagens em geral</w:t>
            </w:r>
          </w:p>
        </w:tc>
      </w:tr>
    </w:tbl>
    <w:p w14:paraId="0AE10EC9" w14:textId="77777777" w:rsidR="00A1239C" w:rsidRPr="00927AB2" w:rsidRDefault="00A1239C">
      <w:pPr>
        <w:pStyle w:val="Default"/>
        <w:jc w:val="both"/>
        <w:rPr>
          <w:rFonts w:asciiTheme="minorHAnsi" w:hAnsiTheme="minorHAnsi" w:cstheme="minorHAnsi"/>
          <w:sz w:val="22"/>
          <w:szCs w:val="22"/>
        </w:rPr>
      </w:pPr>
    </w:p>
    <w:p w14:paraId="7700E02D" w14:textId="768608C2" w:rsidR="00A1239C" w:rsidRPr="00927AB2" w:rsidRDefault="73CDE35A">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O PLR deverá descrever as ações estruturantes para a logística reversa de embalagens em geral</w:t>
      </w:r>
      <w:r w:rsidR="00386BEB" w:rsidRPr="00927AB2">
        <w:rPr>
          <w:rFonts w:asciiTheme="minorHAnsi" w:hAnsiTheme="minorHAnsi" w:cstheme="minorHAnsi"/>
          <w:sz w:val="22"/>
          <w:szCs w:val="22"/>
        </w:rPr>
        <w:t xml:space="preserve"> (Tabela 18)</w:t>
      </w:r>
      <w:r w:rsidRPr="00927AB2">
        <w:rPr>
          <w:rFonts w:asciiTheme="minorHAnsi" w:hAnsiTheme="minorHAnsi" w:cstheme="minorHAnsi"/>
          <w:sz w:val="22"/>
          <w:szCs w:val="22"/>
        </w:rPr>
        <w:t xml:space="preserve">, </w:t>
      </w:r>
      <w:r w:rsidR="0A0B0E40" w:rsidRPr="00927AB2">
        <w:rPr>
          <w:rFonts w:asciiTheme="minorHAnsi" w:hAnsiTheme="minorHAnsi" w:cstheme="minorHAnsi"/>
          <w:sz w:val="22"/>
          <w:szCs w:val="22"/>
        </w:rPr>
        <w:t xml:space="preserve">em curso e </w:t>
      </w:r>
      <w:r w:rsidR="0E68EDF6" w:rsidRPr="00927AB2">
        <w:rPr>
          <w:rFonts w:asciiTheme="minorHAnsi" w:hAnsiTheme="minorHAnsi" w:cstheme="minorHAnsi"/>
          <w:sz w:val="22"/>
          <w:szCs w:val="22"/>
        </w:rPr>
        <w:t xml:space="preserve">a serem realizadas </w:t>
      </w:r>
      <w:r w:rsidRPr="00927AB2">
        <w:rPr>
          <w:rFonts w:asciiTheme="minorHAnsi" w:hAnsiTheme="minorHAnsi" w:cstheme="minorHAnsi"/>
          <w:sz w:val="22"/>
          <w:szCs w:val="22"/>
        </w:rPr>
        <w:t>por meio de investimentos em associações e cooperativas de catadores, que colaborem para o cumprimento das metas de recuperação de materiais recicláveis do setor empresarial, com a ampliação dos índices de reciclagem, por meio de adequações e melhorias na coleta, triagem e recuperação das embalagens pós-consumo realizadas pelas organizações de catadores, em consonância com o preconizado na PNRS que é a inclusão social e produtiva dos catadores de materiais recicláveis.</w:t>
      </w:r>
    </w:p>
    <w:p w14:paraId="77A51029" w14:textId="34A03DA7"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t xml:space="preserve">Deverão ser previstas etapas na definição das ações de estruturação das organizações, iniciando-se pelo diagnóstico da situação operacional, econômica e social das organizações de catadores que serão alvos de investimento. Após esse levantamento inicial, deverá ser traçado um plano de ação, </w:t>
      </w:r>
      <w:r w:rsidR="00771D17" w:rsidRPr="00927AB2">
        <w:rPr>
          <w:rFonts w:asciiTheme="minorHAnsi" w:hAnsiTheme="minorHAnsi" w:cstheme="minorHAnsi"/>
          <w:sz w:val="22"/>
          <w:szCs w:val="22"/>
        </w:rPr>
        <w:t xml:space="preserve">planejado </w:t>
      </w:r>
      <w:r w:rsidRPr="00927AB2">
        <w:rPr>
          <w:rFonts w:asciiTheme="minorHAnsi" w:hAnsiTheme="minorHAnsi" w:cstheme="minorHAnsi"/>
          <w:sz w:val="22"/>
          <w:szCs w:val="22"/>
        </w:rPr>
        <w:t>em conjunto com os catadores interessados. O plano de ação será o definidor da forma e do vulto de investimentos que serão empregados para estruturar as organizações de catadores.</w:t>
      </w:r>
    </w:p>
    <w:p w14:paraId="1269F1CE" w14:textId="4746BB4A" w:rsidR="00A1239C" w:rsidRPr="00927AB2" w:rsidRDefault="007A4621">
      <w:pPr>
        <w:pStyle w:val="Default"/>
        <w:jc w:val="both"/>
        <w:rPr>
          <w:rFonts w:asciiTheme="minorHAnsi" w:hAnsiTheme="minorHAnsi" w:cstheme="minorHAnsi"/>
          <w:sz w:val="22"/>
          <w:szCs w:val="22"/>
        </w:rPr>
      </w:pPr>
      <w:r w:rsidRPr="00927AB2">
        <w:rPr>
          <w:rFonts w:asciiTheme="minorHAnsi" w:hAnsiTheme="minorHAnsi" w:cstheme="minorHAnsi"/>
          <w:sz w:val="22"/>
          <w:szCs w:val="22"/>
        </w:rPr>
        <w:tab/>
      </w:r>
      <w:r w:rsidR="73CDE35A" w:rsidRPr="00927AB2">
        <w:rPr>
          <w:rFonts w:asciiTheme="minorHAnsi" w:hAnsiTheme="minorHAnsi" w:cstheme="minorHAnsi"/>
          <w:sz w:val="22"/>
          <w:szCs w:val="22"/>
        </w:rPr>
        <w:t>Cabe esclarecer que poderão ser objeto de adequação e melhoria, por meio dos programas estruturantes, as instalações físicas, tais como os galpões de triagem e beneficiamento, os equipamentos que espera-se sejam alocados nesses galpões (prensas enfardadeiras, empilhadeiras, balanças, desfragmentadoras de papel, computadores, etc.), os equipamentos de coleta que sejam operados pelos catadores (caminhões, caminhonetas, etc.), assim como poderão ser planejados cursos de capacitação para os catadores, que tenham como foco a melhoria da eficiência</w:t>
      </w:r>
      <w:r w:rsidR="69C7EB31" w:rsidRPr="00927AB2">
        <w:rPr>
          <w:rFonts w:asciiTheme="minorHAnsi" w:hAnsiTheme="minorHAnsi" w:cstheme="minorHAnsi"/>
          <w:sz w:val="22"/>
          <w:szCs w:val="22"/>
        </w:rPr>
        <w:t xml:space="preserve"> e segurança</w:t>
      </w:r>
      <w:r w:rsidR="73CDE35A" w:rsidRPr="00927AB2">
        <w:rPr>
          <w:rFonts w:asciiTheme="minorHAnsi" w:hAnsiTheme="minorHAnsi" w:cstheme="minorHAnsi"/>
          <w:sz w:val="22"/>
          <w:szCs w:val="22"/>
        </w:rPr>
        <w:t xml:space="preserve"> do trabalho.</w:t>
      </w:r>
    </w:p>
    <w:p w14:paraId="056E1786" w14:textId="77777777"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Investimentos em elementos que proporcionem a melhoria da qualidade de vida e garantam a segurança do trabalho dos catadores são sempre bem-vindos, mas devem ser considerados como necessidades básicas que devem ser supridas de forma obrigatória, independentemente da existência de recursos para estruturação.</w:t>
      </w:r>
    </w:p>
    <w:p w14:paraId="6B891F2F" w14:textId="77777777" w:rsidR="00A1239C" w:rsidRPr="00927AB2" w:rsidRDefault="00A1239C">
      <w:pPr>
        <w:pStyle w:val="Default"/>
        <w:jc w:val="both"/>
        <w:rPr>
          <w:rFonts w:asciiTheme="minorHAnsi" w:hAnsiTheme="minorHAnsi" w:cstheme="minorHAnsi"/>
          <w:sz w:val="22"/>
          <w:szCs w:val="22"/>
        </w:rPr>
      </w:pPr>
    </w:p>
    <w:p w14:paraId="067E2E10" w14:textId="77777777" w:rsidR="00A1239C" w:rsidRPr="00927AB2" w:rsidRDefault="00A1239C">
      <w:pPr>
        <w:pStyle w:val="Default"/>
        <w:jc w:val="both"/>
        <w:rPr>
          <w:rFonts w:asciiTheme="minorHAnsi" w:hAnsiTheme="minorHAnsi" w:cstheme="minorHAnsi"/>
          <w:sz w:val="22"/>
          <w:szCs w:val="22"/>
        </w:rPr>
      </w:pPr>
    </w:p>
    <w:p w14:paraId="01280096" w14:textId="3993F10D" w:rsidR="004F33CD" w:rsidRPr="00927AB2" w:rsidRDefault="004F33CD"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00AB78AA" w:rsidRPr="00927AB2">
        <w:rPr>
          <w:rFonts w:cstheme="minorHAnsi"/>
          <w:i w:val="0"/>
          <w:iCs w:val="0"/>
          <w:noProof/>
          <w:sz w:val="22"/>
          <w:szCs w:val="22"/>
        </w:rPr>
        <w:t>19</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 Inciso XIII.</w:t>
      </w:r>
    </w:p>
    <w:tbl>
      <w:tblPr>
        <w:tblStyle w:val="Tabelacomgrade"/>
        <w:tblW w:w="0" w:type="auto"/>
        <w:jc w:val="center"/>
        <w:tblLook w:val="04A0" w:firstRow="1" w:lastRow="0" w:firstColumn="1" w:lastColumn="0" w:noHBand="0" w:noVBand="1"/>
      </w:tblPr>
      <w:tblGrid>
        <w:gridCol w:w="892"/>
        <w:gridCol w:w="8322"/>
      </w:tblGrid>
      <w:tr w:rsidR="00A1239C" w:rsidRPr="00927AB2" w14:paraId="6068EDB0" w14:textId="77777777">
        <w:trPr>
          <w:jc w:val="center"/>
        </w:trPr>
        <w:tc>
          <w:tcPr>
            <w:tcW w:w="892" w:type="dxa"/>
          </w:tcPr>
          <w:p w14:paraId="31B9C327"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3E807081"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3830DDAB" w14:textId="77777777">
        <w:trPr>
          <w:jc w:val="center"/>
        </w:trPr>
        <w:tc>
          <w:tcPr>
            <w:tcW w:w="892" w:type="dxa"/>
          </w:tcPr>
          <w:p w14:paraId="34735733"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XIII</w:t>
            </w:r>
          </w:p>
        </w:tc>
        <w:tc>
          <w:tcPr>
            <w:tcW w:w="8322" w:type="dxa"/>
          </w:tcPr>
          <w:p w14:paraId="47E50656" w14:textId="77777777" w:rsidR="00A1239C" w:rsidRPr="00927AB2" w:rsidRDefault="007A4621">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descrição do Plano de Comunicação e Educação Ambiental não formal contemplando as estratégias para comunicação das regras e estruturas do SLR, visando a mobilização dos atores desse sistema, para que exerçam sua parcela de responsabilidade, por meio de ações de informação e sensibilização, devendo conter necessariamente as ações de comunicação e educação ambiental para consumidores sobre a importância da separação dos resíduos na fonte, redução da geração e destinação ambientalmente adequada dos resíduos, notadamente por meio da reutilização e da reciclagem, dentre outras ações, conforme conteúdo mínimo constante no termo de referência estabelecido pelo órgão ou entidade estadual competente</w:t>
            </w:r>
          </w:p>
        </w:tc>
      </w:tr>
    </w:tbl>
    <w:p w14:paraId="45B4CD73" w14:textId="77777777" w:rsidR="00A1239C" w:rsidRPr="00927AB2" w:rsidRDefault="00A1239C">
      <w:pPr>
        <w:pStyle w:val="Default"/>
        <w:jc w:val="both"/>
        <w:rPr>
          <w:rFonts w:asciiTheme="minorHAnsi" w:hAnsiTheme="minorHAnsi" w:cstheme="minorHAnsi"/>
          <w:sz w:val="22"/>
          <w:szCs w:val="22"/>
        </w:rPr>
      </w:pPr>
    </w:p>
    <w:p w14:paraId="443A96EF" w14:textId="1B0D56CB"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As recomendações para a elaboração do Plano de Comunicação e Educação Ambiental não formal (PCEA)</w:t>
      </w:r>
      <w:r w:rsidR="00211AD1" w:rsidRPr="00927AB2">
        <w:rPr>
          <w:rFonts w:asciiTheme="minorHAnsi" w:hAnsiTheme="minorHAnsi" w:cstheme="minorHAnsi"/>
          <w:sz w:val="22"/>
          <w:szCs w:val="22"/>
        </w:rPr>
        <w:t>, Tabela 19,</w:t>
      </w:r>
      <w:r w:rsidRPr="00927AB2">
        <w:rPr>
          <w:rFonts w:asciiTheme="minorHAnsi" w:hAnsiTheme="minorHAnsi" w:cstheme="minorHAnsi"/>
          <w:sz w:val="22"/>
          <w:szCs w:val="22"/>
        </w:rPr>
        <w:t xml:space="preserve"> estão apresentadas como apêndice do presente termo de referência.</w:t>
      </w:r>
    </w:p>
    <w:p w14:paraId="16BD26B8" w14:textId="77777777" w:rsidR="00A1239C" w:rsidRPr="00927AB2" w:rsidRDefault="00A1239C">
      <w:pPr>
        <w:pStyle w:val="Default"/>
        <w:jc w:val="both"/>
        <w:rPr>
          <w:rFonts w:asciiTheme="minorHAnsi" w:hAnsiTheme="minorHAnsi" w:cstheme="minorHAnsi"/>
          <w:sz w:val="22"/>
          <w:szCs w:val="22"/>
        </w:rPr>
      </w:pPr>
    </w:p>
    <w:p w14:paraId="718316CA" w14:textId="77777777" w:rsidR="00A1239C" w:rsidRPr="00927AB2" w:rsidRDefault="00A1239C">
      <w:pPr>
        <w:pStyle w:val="Default"/>
        <w:jc w:val="both"/>
        <w:rPr>
          <w:rFonts w:asciiTheme="minorHAnsi" w:hAnsiTheme="minorHAnsi" w:cstheme="minorHAnsi"/>
          <w:sz w:val="22"/>
          <w:szCs w:val="22"/>
        </w:rPr>
      </w:pPr>
    </w:p>
    <w:p w14:paraId="16027E66" w14:textId="03805CA2" w:rsidR="00AB78AA" w:rsidRPr="00927AB2" w:rsidRDefault="00AB78AA" w:rsidP="00EC55CF">
      <w:pPr>
        <w:pStyle w:val="Legenda"/>
        <w:keepNext/>
        <w:jc w:val="center"/>
        <w:rPr>
          <w:rFonts w:cstheme="minorHAnsi"/>
        </w:rPr>
      </w:pPr>
      <w:r w:rsidRPr="00927AB2">
        <w:rPr>
          <w:rFonts w:cstheme="minorHAnsi"/>
          <w:i w:val="0"/>
          <w:iCs w:val="0"/>
          <w:sz w:val="22"/>
          <w:szCs w:val="22"/>
        </w:rPr>
        <w:t xml:space="preserve">Tabela </w:t>
      </w:r>
      <w:r w:rsidRPr="00927AB2">
        <w:rPr>
          <w:rFonts w:cstheme="minorHAnsi"/>
          <w:i w:val="0"/>
          <w:iCs w:val="0"/>
          <w:sz w:val="22"/>
          <w:szCs w:val="22"/>
        </w:rPr>
        <w:fldChar w:fldCharType="begin"/>
      </w:r>
      <w:r w:rsidRPr="00927AB2">
        <w:rPr>
          <w:rFonts w:cstheme="minorHAnsi"/>
          <w:i w:val="0"/>
          <w:iCs w:val="0"/>
          <w:sz w:val="22"/>
          <w:szCs w:val="22"/>
        </w:rPr>
        <w:instrText xml:space="preserve"> SEQ Tabela \* ARABIC </w:instrText>
      </w:r>
      <w:r w:rsidRPr="00927AB2">
        <w:rPr>
          <w:rFonts w:cstheme="minorHAnsi"/>
          <w:i w:val="0"/>
          <w:iCs w:val="0"/>
          <w:sz w:val="22"/>
          <w:szCs w:val="22"/>
        </w:rPr>
        <w:fldChar w:fldCharType="separate"/>
      </w:r>
      <w:r w:rsidRPr="00927AB2">
        <w:rPr>
          <w:rFonts w:cstheme="minorHAnsi"/>
          <w:i w:val="0"/>
          <w:iCs w:val="0"/>
          <w:noProof/>
          <w:sz w:val="22"/>
          <w:szCs w:val="22"/>
        </w:rPr>
        <w:t>20</w:t>
      </w:r>
      <w:r w:rsidRPr="00927AB2">
        <w:rPr>
          <w:rFonts w:cstheme="minorHAnsi"/>
          <w:i w:val="0"/>
          <w:iCs w:val="0"/>
          <w:sz w:val="22"/>
          <w:szCs w:val="22"/>
        </w:rPr>
        <w:fldChar w:fldCharType="end"/>
      </w:r>
      <w:r w:rsidRPr="00927AB2">
        <w:rPr>
          <w:rFonts w:cstheme="minorHAnsi"/>
          <w:i w:val="0"/>
          <w:iCs w:val="0"/>
          <w:sz w:val="22"/>
          <w:szCs w:val="22"/>
        </w:rPr>
        <w:t xml:space="preserve"> - Detalhamento do conteúdo mínimo dado pelo artigo 20 da DN Copam 249 de 2024: Inciso XIV.</w:t>
      </w:r>
    </w:p>
    <w:tbl>
      <w:tblPr>
        <w:tblStyle w:val="Tabelacomgrade"/>
        <w:tblW w:w="0" w:type="auto"/>
        <w:jc w:val="center"/>
        <w:tblLook w:val="04A0" w:firstRow="1" w:lastRow="0" w:firstColumn="1" w:lastColumn="0" w:noHBand="0" w:noVBand="1"/>
      </w:tblPr>
      <w:tblGrid>
        <w:gridCol w:w="892"/>
        <w:gridCol w:w="8322"/>
      </w:tblGrid>
      <w:tr w:rsidR="00A1239C" w:rsidRPr="00927AB2" w14:paraId="7A0BE7C3" w14:textId="77777777">
        <w:trPr>
          <w:jc w:val="center"/>
        </w:trPr>
        <w:tc>
          <w:tcPr>
            <w:tcW w:w="892" w:type="dxa"/>
          </w:tcPr>
          <w:p w14:paraId="4D0E3B31"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Inciso</w:t>
            </w:r>
          </w:p>
        </w:tc>
        <w:tc>
          <w:tcPr>
            <w:tcW w:w="8322" w:type="dxa"/>
          </w:tcPr>
          <w:p w14:paraId="3601B1B9" w14:textId="77777777" w:rsidR="00A1239C" w:rsidRPr="00927AB2" w:rsidRDefault="007A4621">
            <w:pPr>
              <w:pStyle w:val="Default"/>
              <w:jc w:val="center"/>
              <w:rPr>
                <w:rFonts w:asciiTheme="minorHAnsi" w:hAnsiTheme="minorHAnsi" w:cstheme="minorHAnsi"/>
                <w:sz w:val="20"/>
                <w:szCs w:val="20"/>
              </w:rPr>
            </w:pPr>
            <w:r w:rsidRPr="00927AB2">
              <w:rPr>
                <w:rFonts w:asciiTheme="minorHAnsi" w:hAnsiTheme="minorHAnsi" w:cstheme="minorHAnsi"/>
                <w:sz w:val="20"/>
                <w:szCs w:val="20"/>
              </w:rPr>
              <w:t>Conteúdo</w:t>
            </w:r>
          </w:p>
        </w:tc>
      </w:tr>
      <w:tr w:rsidR="00A1239C" w:rsidRPr="00927AB2" w14:paraId="0D0D2098" w14:textId="77777777">
        <w:trPr>
          <w:jc w:val="center"/>
        </w:trPr>
        <w:tc>
          <w:tcPr>
            <w:tcW w:w="892" w:type="dxa"/>
          </w:tcPr>
          <w:p w14:paraId="35C710B6" w14:textId="77777777" w:rsidR="00A1239C" w:rsidRPr="00927AB2" w:rsidRDefault="007A4621">
            <w:pPr>
              <w:pStyle w:val="Default"/>
              <w:jc w:val="center"/>
              <w:rPr>
                <w:rFonts w:asciiTheme="minorHAnsi" w:hAnsiTheme="minorHAnsi" w:cstheme="minorHAnsi"/>
                <w:b/>
                <w:bCs/>
                <w:sz w:val="20"/>
                <w:szCs w:val="20"/>
              </w:rPr>
            </w:pPr>
            <w:r w:rsidRPr="00927AB2">
              <w:rPr>
                <w:rFonts w:asciiTheme="minorHAnsi" w:hAnsiTheme="minorHAnsi" w:cstheme="minorHAnsi"/>
                <w:b/>
                <w:bCs/>
                <w:sz w:val="20"/>
                <w:szCs w:val="20"/>
              </w:rPr>
              <w:t>XIV</w:t>
            </w:r>
          </w:p>
        </w:tc>
        <w:tc>
          <w:tcPr>
            <w:tcW w:w="8322" w:type="dxa"/>
          </w:tcPr>
          <w:p w14:paraId="30D8ED1C" w14:textId="77777777" w:rsidR="00A1239C" w:rsidRPr="00927AB2" w:rsidRDefault="007A4621">
            <w:pPr>
              <w:pStyle w:val="Default"/>
              <w:jc w:val="both"/>
              <w:rPr>
                <w:rFonts w:asciiTheme="minorHAnsi" w:hAnsiTheme="minorHAnsi" w:cstheme="minorHAnsi"/>
                <w:b/>
                <w:bCs/>
                <w:sz w:val="20"/>
                <w:szCs w:val="20"/>
              </w:rPr>
            </w:pPr>
            <w:r w:rsidRPr="00927AB2">
              <w:rPr>
                <w:rFonts w:asciiTheme="minorHAnsi" w:hAnsiTheme="minorHAnsi" w:cstheme="minorHAnsi"/>
                <w:b/>
                <w:bCs/>
                <w:sz w:val="20"/>
                <w:szCs w:val="20"/>
              </w:rPr>
              <w:t>descrição do sistema de informação, nos termos do capítulo IX desta deliberação, para gerenciamento e acompanhamento da implantação e operação do SLR, com acesso a todos os atores envolvidos, inclusive o Estado</w:t>
            </w:r>
          </w:p>
        </w:tc>
      </w:tr>
    </w:tbl>
    <w:p w14:paraId="4BA81D64" w14:textId="77777777" w:rsidR="00A1239C" w:rsidRPr="00927AB2" w:rsidRDefault="00A1239C">
      <w:pPr>
        <w:pStyle w:val="Default"/>
        <w:jc w:val="both"/>
        <w:rPr>
          <w:rFonts w:asciiTheme="minorHAnsi" w:hAnsiTheme="minorHAnsi" w:cstheme="minorHAnsi"/>
          <w:sz w:val="22"/>
          <w:szCs w:val="22"/>
        </w:rPr>
      </w:pPr>
    </w:p>
    <w:p w14:paraId="0B7C6BAF" w14:textId="6AE99E6D" w:rsidR="00A1239C"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 xml:space="preserve">Considera-se que os requisitos mínimos a serem planejados para o sistema de informação do SLR </w:t>
      </w:r>
      <w:r w:rsidR="006F3F7A" w:rsidRPr="00927AB2">
        <w:rPr>
          <w:rFonts w:asciiTheme="minorHAnsi" w:hAnsiTheme="minorHAnsi" w:cstheme="minorHAnsi"/>
          <w:sz w:val="22"/>
          <w:szCs w:val="22"/>
        </w:rPr>
        <w:t xml:space="preserve">(Tabela 20), </w:t>
      </w:r>
      <w:r w:rsidRPr="00927AB2">
        <w:rPr>
          <w:rFonts w:asciiTheme="minorHAnsi" w:hAnsiTheme="minorHAnsi" w:cstheme="minorHAnsi"/>
          <w:sz w:val="22"/>
          <w:szCs w:val="22"/>
        </w:rPr>
        <w:t>estão bem delimitados no capítulo IX da DN COPAM nº 249/2024; então a EG ou o EI deverá habilitar o seu sistema de informação tendo como base cada especificidade preconizada nos artigos 59, 60, 61, 62 e 63 dessa deliberação normativa</w:t>
      </w:r>
      <w:r w:rsidR="00380165" w:rsidRPr="00927AB2">
        <w:rPr>
          <w:rFonts w:asciiTheme="minorHAnsi" w:hAnsiTheme="minorHAnsi" w:cstheme="minorHAnsi"/>
          <w:sz w:val="22"/>
          <w:szCs w:val="22"/>
        </w:rPr>
        <w:t>, estabelecendo as funcionalidades necessárias.</w:t>
      </w:r>
    </w:p>
    <w:p w14:paraId="3F3BD0B2" w14:textId="2555C4E5" w:rsidR="00A1239C" w:rsidRPr="00927AB2" w:rsidRDefault="73CDE35A">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Se o sistema de informação do SLR existente tiver uma arquitetura compatível com o atendimento dos requisitos dados pelos artigos da DN COPAM nº 249/2024, citados anteriormente, o PLR deverá trazer em sua redação uma descrição sucinta de como esses requisitos são atendidos. Se não, a EG ou o EI dever</w:t>
      </w:r>
      <w:r w:rsidR="5E35E69A" w:rsidRPr="00927AB2">
        <w:rPr>
          <w:rFonts w:asciiTheme="minorHAnsi" w:hAnsiTheme="minorHAnsi" w:cstheme="minorHAnsi"/>
          <w:sz w:val="22"/>
          <w:szCs w:val="22"/>
        </w:rPr>
        <w:t>á</w:t>
      </w:r>
      <w:r w:rsidRPr="00927AB2">
        <w:rPr>
          <w:rFonts w:asciiTheme="minorHAnsi" w:hAnsiTheme="minorHAnsi" w:cstheme="minorHAnsi"/>
          <w:sz w:val="22"/>
          <w:szCs w:val="22"/>
        </w:rPr>
        <w:t xml:space="preserve"> investir na adaptação do sistema de informação existente, ou mesmo na criação de um novo sistema de informação, para atender os referidos requisitos, de modo que esse sistema cumpra, basicamente, a função esperada de coletar, armazenar, processar, recuperar e disseminar informações do SLR, apresentando perfil específico para cada tipo de usuário interessado.</w:t>
      </w:r>
    </w:p>
    <w:p w14:paraId="6A3B6251" w14:textId="617EB13D" w:rsidR="73CDE35A" w:rsidRPr="00927AB2" w:rsidRDefault="73CDE35A" w:rsidP="5F7D0493">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Assim, conforme explicitado nos referidos artigos, o sistema de informação deve possibilitar o compartilhamento de dados entre pessoas jurídicas responsáveis por SLR, incluindo os órgãos de controle ambiental, resguardado o sigilo de dados sensíveis, bem como ter funcionalidades que permitam a integração com outros sistemas governamentais e das próprias empresas que têm a obrigação de cumprir a logística reversa de seus produtos e embalagens pós-consumo.</w:t>
      </w:r>
      <w:r w:rsidR="579A9168" w:rsidRPr="00927AB2">
        <w:rPr>
          <w:rFonts w:asciiTheme="minorHAnsi" w:hAnsiTheme="minorHAnsi" w:cstheme="minorHAnsi"/>
          <w:sz w:val="22"/>
          <w:szCs w:val="22"/>
        </w:rPr>
        <w:t xml:space="preserve"> </w:t>
      </w:r>
    </w:p>
    <w:p w14:paraId="789CEB77" w14:textId="0A3F7B95" w:rsidR="73CDE35A" w:rsidRPr="00927AB2" w:rsidRDefault="73CDE35A" w:rsidP="5F7D0493">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O sistema de informação deve permitir também a consulta dos dados por qualquer pessoa física e jurídica, na modalidade requerida para dados abertos e desagregados, resguardado também o sigilo de dados sensíveis, para que, sendo dados abertos, possam garantir a transparência das informações, bem como possam possibilitar o tratamento estatístico e a agregação livre e crítica desses dados, por outros interessados, tais como poderes públicos, sociedade em geral e academia, etc.</w:t>
      </w:r>
    </w:p>
    <w:p w14:paraId="24FCFB19" w14:textId="5C736126" w:rsidR="00771D17" w:rsidRPr="00927AB2" w:rsidRDefault="007A4621">
      <w:pPr>
        <w:pStyle w:val="Default"/>
        <w:ind w:firstLine="708"/>
        <w:jc w:val="both"/>
        <w:rPr>
          <w:rFonts w:asciiTheme="minorHAnsi" w:hAnsiTheme="minorHAnsi" w:cstheme="minorHAnsi"/>
          <w:sz w:val="22"/>
          <w:szCs w:val="22"/>
        </w:rPr>
      </w:pPr>
      <w:r w:rsidRPr="00927AB2">
        <w:rPr>
          <w:rFonts w:asciiTheme="minorHAnsi" w:hAnsiTheme="minorHAnsi" w:cstheme="minorHAnsi"/>
          <w:sz w:val="22"/>
          <w:szCs w:val="22"/>
        </w:rPr>
        <w:t>É recomendável, para isso, que o sistema seja intuitivo e abuse de janelas explicativas, cumprindo assim o papel de instrumento de comunicação e educação ambiental, como prerrogativa que lhe convém, no âmbito das ações de Comunicação e Educação Ambiental não formal planejadas e executadas segundo o PCEA (Plano de Comunicação e Educação Ambiental).</w:t>
      </w:r>
      <w:r w:rsidR="00380165" w:rsidRPr="00927AB2">
        <w:rPr>
          <w:rFonts w:asciiTheme="minorHAnsi" w:hAnsiTheme="minorHAnsi" w:cstheme="minorHAnsi"/>
          <w:sz w:val="22"/>
          <w:szCs w:val="22"/>
        </w:rPr>
        <w:t xml:space="preserve"> </w:t>
      </w:r>
      <w:r w:rsidR="00771D17" w:rsidRPr="00927AB2">
        <w:rPr>
          <w:rFonts w:asciiTheme="minorHAnsi" w:hAnsiTheme="minorHAnsi" w:cstheme="minorHAnsi"/>
          <w:sz w:val="22"/>
          <w:szCs w:val="22"/>
        </w:rPr>
        <w:t xml:space="preserve">O sistema deve permitir </w:t>
      </w:r>
      <w:r w:rsidR="00283CDC" w:rsidRPr="00927AB2">
        <w:rPr>
          <w:rFonts w:asciiTheme="minorHAnsi" w:hAnsiTheme="minorHAnsi" w:cstheme="minorHAnsi"/>
          <w:sz w:val="22"/>
          <w:szCs w:val="22"/>
        </w:rPr>
        <w:t xml:space="preserve">também </w:t>
      </w:r>
      <w:r w:rsidR="00771D17" w:rsidRPr="00927AB2">
        <w:rPr>
          <w:rFonts w:asciiTheme="minorHAnsi" w:hAnsiTheme="minorHAnsi" w:cstheme="minorHAnsi"/>
          <w:sz w:val="22"/>
          <w:szCs w:val="22"/>
        </w:rPr>
        <w:t>canal de participação da população, por meio de entrada de dúvidas e opiniões dos consumidores sobre os produtos e embalagens pós consumo e sobre as estruturas e fluxos do SLR, assim como deve fornecer relatórios específicos dessa interação com a população em geral</w:t>
      </w:r>
      <w:r w:rsidR="002F2883">
        <w:rPr>
          <w:rFonts w:asciiTheme="minorHAnsi" w:hAnsiTheme="minorHAnsi" w:cstheme="minorHAnsi"/>
          <w:sz w:val="22"/>
          <w:szCs w:val="22"/>
        </w:rPr>
        <w:t>.</w:t>
      </w:r>
    </w:p>
    <w:sectPr w:rsidR="00771D17" w:rsidRPr="00927AB2">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D5189" w14:textId="77777777" w:rsidR="00BF49D2" w:rsidRDefault="00BF49D2">
      <w:pPr>
        <w:spacing w:line="240" w:lineRule="auto"/>
      </w:pPr>
      <w:r>
        <w:separator/>
      </w:r>
    </w:p>
  </w:endnote>
  <w:endnote w:type="continuationSeparator" w:id="0">
    <w:p w14:paraId="4C3DE50E" w14:textId="77777777" w:rsidR="00BF49D2" w:rsidRDefault="00BF49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C04D" w14:textId="77777777" w:rsidR="00A247B6" w:rsidRDefault="00A247B6">
    <w:pPr>
      <w:pStyle w:val="Rodap"/>
    </w:pPr>
    <w:r>
      <w:rPr>
        <w:noProof/>
        <w:lang w:eastAsia="pt-BR"/>
      </w:rPr>
      <mc:AlternateContent>
        <mc:Choice Requires="wps">
          <w:drawing>
            <wp:anchor distT="0" distB="0" distL="114300" distR="114300" simplePos="0" relativeHeight="251659264" behindDoc="0" locked="0" layoutInCell="1" allowOverlap="1" wp14:anchorId="21708C63" wp14:editId="33ED0BEE">
              <wp:simplePos x="0" y="0"/>
              <wp:positionH relativeFrom="margin">
                <wp:align>right</wp:align>
              </wp:positionH>
              <wp:positionV relativeFrom="paragraph">
                <wp:posOffset>-2540</wp:posOffset>
              </wp:positionV>
              <wp:extent cx="228600" cy="1828800"/>
              <wp:effectExtent l="0" t="0" r="0" b="10795"/>
              <wp:wrapNone/>
              <wp:docPr id="1" name="Text Box 1"/>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C4E38" w14:textId="5C402139" w:rsidR="00A247B6" w:rsidRDefault="00A247B6">
                          <w:pPr>
                            <w:pStyle w:val="Rodap"/>
                            <w:rPr>
                              <w:b/>
                              <w:bCs/>
                              <w:sz w:val="20"/>
                              <w:szCs w:val="20"/>
                            </w:rPr>
                          </w:pPr>
                          <w:r>
                            <w:rPr>
                              <w:b/>
                              <w:bCs/>
                              <w:sz w:val="20"/>
                              <w:szCs w:val="20"/>
                            </w:rPr>
                            <w:fldChar w:fldCharType="begin"/>
                          </w:r>
                          <w:r>
                            <w:rPr>
                              <w:b/>
                              <w:bCs/>
                              <w:sz w:val="20"/>
                              <w:szCs w:val="20"/>
                            </w:rPr>
                            <w:instrText xml:space="preserve"> PAGE  \* MERGEFORMAT </w:instrText>
                          </w:r>
                          <w:r>
                            <w:rPr>
                              <w:b/>
                              <w:bCs/>
                              <w:sz w:val="20"/>
                              <w:szCs w:val="20"/>
                            </w:rPr>
                            <w:fldChar w:fldCharType="separate"/>
                          </w:r>
                          <w:r w:rsidR="00DA5E49">
                            <w:rPr>
                              <w:b/>
                              <w:bCs/>
                              <w:noProof/>
                              <w:sz w:val="20"/>
                              <w:szCs w:val="20"/>
                            </w:rPr>
                            <w:t>1</w:t>
                          </w:r>
                          <w:r>
                            <w:rPr>
                              <w:b/>
                              <w:bCs/>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21708C63" id="_x0000_t202" coordsize="21600,21600" o:spt="202" path="m,l,21600r21600,l21600,xe">
              <v:stroke joinstyle="miter"/>
              <v:path gradientshapeok="t" o:connecttype="rect"/>
            </v:shapetype>
            <v:shape id="Text Box 1" o:spid="_x0000_s1026" type="#_x0000_t202" style="position:absolute;margin-left:-33.2pt;margin-top:-.2pt;width:18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" filled="f" stroked="f" strokeweight=".5pt">
              <v:textbox style="mso-fit-shape-to-text:t" inset="0,0,0,0">
                <w:txbxContent>
                  <w:p w14:paraId="543C4E38" w14:textId="5C402139" w:rsidR="00A247B6" w:rsidRDefault="00A247B6">
                    <w:pPr>
                      <w:pStyle w:val="Rodap"/>
                      <w:rPr>
                        <w:b/>
                        <w:bCs/>
                        <w:sz w:val="20"/>
                        <w:szCs w:val="20"/>
                      </w:rPr>
                    </w:pPr>
                    <w:r>
                      <w:rPr>
                        <w:b/>
                        <w:bCs/>
                        <w:sz w:val="20"/>
                        <w:szCs w:val="20"/>
                      </w:rPr>
                      <w:fldChar w:fldCharType="begin"/>
                    </w:r>
                    <w:r>
                      <w:rPr>
                        <w:b/>
                        <w:bCs/>
                        <w:sz w:val="20"/>
                        <w:szCs w:val="20"/>
                      </w:rPr>
                      <w:instrText xml:space="preserve"> PAGE  \* MERGEFORMAT </w:instrText>
                    </w:r>
                    <w:r>
                      <w:rPr>
                        <w:b/>
                        <w:bCs/>
                        <w:sz w:val="20"/>
                        <w:szCs w:val="20"/>
                      </w:rPr>
                      <w:fldChar w:fldCharType="separate"/>
                    </w:r>
                    <w:r w:rsidR="00DA5E49">
                      <w:rPr>
                        <w:b/>
                        <w:bCs/>
                        <w:noProof/>
                        <w:sz w:val="20"/>
                        <w:szCs w:val="20"/>
                      </w:rPr>
                      <w:t>1</w:t>
                    </w:r>
                    <w:r>
                      <w:rPr>
                        <w:b/>
                        <w:bCs/>
                        <w:sz w:val="20"/>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E8398" w14:textId="77777777" w:rsidR="00BF49D2" w:rsidRDefault="00BF49D2">
      <w:pPr>
        <w:spacing w:after="0"/>
      </w:pPr>
      <w:r>
        <w:separator/>
      </w:r>
    </w:p>
  </w:footnote>
  <w:footnote w:type="continuationSeparator" w:id="0">
    <w:p w14:paraId="3D0CB9EF" w14:textId="77777777" w:rsidR="00BF49D2" w:rsidRDefault="00BF49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C969"/>
    <w:multiLevelType w:val="hybridMultilevel"/>
    <w:tmpl w:val="B1FA5BAA"/>
    <w:lvl w:ilvl="0" w:tplc="1E62E1AE">
      <w:start w:val="10"/>
      <w:numFmt w:val="decimal"/>
      <w:lvlText w:val="%1)"/>
      <w:lvlJc w:val="left"/>
      <w:pPr>
        <w:ind w:left="720" w:hanging="360"/>
      </w:pPr>
    </w:lvl>
    <w:lvl w:ilvl="1" w:tplc="8C7603BC">
      <w:start w:val="1"/>
      <w:numFmt w:val="lowerLetter"/>
      <w:lvlText w:val="%2."/>
      <w:lvlJc w:val="left"/>
      <w:pPr>
        <w:ind w:left="1440" w:hanging="360"/>
      </w:pPr>
    </w:lvl>
    <w:lvl w:ilvl="2" w:tplc="8682A91E">
      <w:start w:val="1"/>
      <w:numFmt w:val="lowerRoman"/>
      <w:lvlText w:val="%3."/>
      <w:lvlJc w:val="right"/>
      <w:pPr>
        <w:ind w:left="2160" w:hanging="180"/>
      </w:pPr>
    </w:lvl>
    <w:lvl w:ilvl="3" w:tplc="8228C1C8">
      <w:start w:val="1"/>
      <w:numFmt w:val="decimal"/>
      <w:lvlText w:val="%4."/>
      <w:lvlJc w:val="left"/>
      <w:pPr>
        <w:ind w:left="2880" w:hanging="360"/>
      </w:pPr>
    </w:lvl>
    <w:lvl w:ilvl="4" w:tplc="870A17E4">
      <w:start w:val="1"/>
      <w:numFmt w:val="lowerLetter"/>
      <w:lvlText w:val="%5."/>
      <w:lvlJc w:val="left"/>
      <w:pPr>
        <w:ind w:left="3600" w:hanging="360"/>
      </w:pPr>
    </w:lvl>
    <w:lvl w:ilvl="5" w:tplc="E618E9A0">
      <w:start w:val="1"/>
      <w:numFmt w:val="lowerRoman"/>
      <w:lvlText w:val="%6."/>
      <w:lvlJc w:val="right"/>
      <w:pPr>
        <w:ind w:left="4320" w:hanging="180"/>
      </w:pPr>
    </w:lvl>
    <w:lvl w:ilvl="6" w:tplc="5B5EB030">
      <w:start w:val="1"/>
      <w:numFmt w:val="decimal"/>
      <w:lvlText w:val="%7."/>
      <w:lvlJc w:val="left"/>
      <w:pPr>
        <w:ind w:left="5040" w:hanging="360"/>
      </w:pPr>
    </w:lvl>
    <w:lvl w:ilvl="7" w:tplc="C0147ADA">
      <w:start w:val="1"/>
      <w:numFmt w:val="lowerLetter"/>
      <w:lvlText w:val="%8."/>
      <w:lvlJc w:val="left"/>
      <w:pPr>
        <w:ind w:left="5760" w:hanging="360"/>
      </w:pPr>
    </w:lvl>
    <w:lvl w:ilvl="8" w:tplc="8EB6817C">
      <w:start w:val="1"/>
      <w:numFmt w:val="lowerRoman"/>
      <w:lvlText w:val="%9."/>
      <w:lvlJc w:val="right"/>
      <w:pPr>
        <w:ind w:left="6480" w:hanging="180"/>
      </w:pPr>
    </w:lvl>
  </w:abstractNum>
  <w:abstractNum w:abstractNumId="1" w15:restartNumberingAfterBreak="0">
    <w:nsid w:val="027D1164"/>
    <w:multiLevelType w:val="hybridMultilevel"/>
    <w:tmpl w:val="04AC7A18"/>
    <w:lvl w:ilvl="0" w:tplc="77B4909E">
      <w:start w:val="4"/>
      <w:numFmt w:val="decimal"/>
      <w:lvlText w:val="%1)"/>
      <w:lvlJc w:val="left"/>
      <w:pPr>
        <w:ind w:left="720" w:hanging="360"/>
      </w:pPr>
    </w:lvl>
    <w:lvl w:ilvl="1" w:tplc="AA7E1976">
      <w:start w:val="1"/>
      <w:numFmt w:val="lowerLetter"/>
      <w:lvlText w:val="%2."/>
      <w:lvlJc w:val="left"/>
      <w:pPr>
        <w:ind w:left="1440" w:hanging="360"/>
      </w:pPr>
    </w:lvl>
    <w:lvl w:ilvl="2" w:tplc="40C2BA04">
      <w:start w:val="1"/>
      <w:numFmt w:val="lowerRoman"/>
      <w:lvlText w:val="%3."/>
      <w:lvlJc w:val="right"/>
      <w:pPr>
        <w:ind w:left="2160" w:hanging="180"/>
      </w:pPr>
    </w:lvl>
    <w:lvl w:ilvl="3" w:tplc="CB948CB0">
      <w:start w:val="1"/>
      <w:numFmt w:val="decimal"/>
      <w:lvlText w:val="%4."/>
      <w:lvlJc w:val="left"/>
      <w:pPr>
        <w:ind w:left="2880" w:hanging="360"/>
      </w:pPr>
    </w:lvl>
    <w:lvl w:ilvl="4" w:tplc="A1FA711A">
      <w:start w:val="1"/>
      <w:numFmt w:val="lowerLetter"/>
      <w:lvlText w:val="%5."/>
      <w:lvlJc w:val="left"/>
      <w:pPr>
        <w:ind w:left="3600" w:hanging="360"/>
      </w:pPr>
    </w:lvl>
    <w:lvl w:ilvl="5" w:tplc="6FD6F81C">
      <w:start w:val="1"/>
      <w:numFmt w:val="lowerRoman"/>
      <w:lvlText w:val="%6."/>
      <w:lvlJc w:val="right"/>
      <w:pPr>
        <w:ind w:left="4320" w:hanging="180"/>
      </w:pPr>
    </w:lvl>
    <w:lvl w:ilvl="6" w:tplc="DAFC831C">
      <w:start w:val="1"/>
      <w:numFmt w:val="decimal"/>
      <w:lvlText w:val="%7."/>
      <w:lvlJc w:val="left"/>
      <w:pPr>
        <w:ind w:left="5040" w:hanging="360"/>
      </w:pPr>
    </w:lvl>
    <w:lvl w:ilvl="7" w:tplc="5E58D578">
      <w:start w:val="1"/>
      <w:numFmt w:val="lowerLetter"/>
      <w:lvlText w:val="%8."/>
      <w:lvlJc w:val="left"/>
      <w:pPr>
        <w:ind w:left="5760" w:hanging="360"/>
      </w:pPr>
    </w:lvl>
    <w:lvl w:ilvl="8" w:tplc="1EAC24CA">
      <w:start w:val="1"/>
      <w:numFmt w:val="lowerRoman"/>
      <w:lvlText w:val="%9."/>
      <w:lvlJc w:val="right"/>
      <w:pPr>
        <w:ind w:left="6480" w:hanging="180"/>
      </w:pPr>
    </w:lvl>
  </w:abstractNum>
  <w:abstractNum w:abstractNumId="2" w15:restartNumberingAfterBreak="0">
    <w:nsid w:val="03D51587"/>
    <w:multiLevelType w:val="hybridMultilevel"/>
    <w:tmpl w:val="2F5EA71E"/>
    <w:lvl w:ilvl="0" w:tplc="B24CA032">
      <w:start w:val="8"/>
      <w:numFmt w:val="decimal"/>
      <w:lvlText w:val="%1)"/>
      <w:lvlJc w:val="left"/>
      <w:pPr>
        <w:ind w:left="720" w:hanging="360"/>
      </w:pPr>
    </w:lvl>
    <w:lvl w:ilvl="1" w:tplc="19227EC4">
      <w:start w:val="1"/>
      <w:numFmt w:val="lowerLetter"/>
      <w:lvlText w:val="%2."/>
      <w:lvlJc w:val="left"/>
      <w:pPr>
        <w:ind w:left="1440" w:hanging="360"/>
      </w:pPr>
    </w:lvl>
    <w:lvl w:ilvl="2" w:tplc="AFAA9060">
      <w:start w:val="1"/>
      <w:numFmt w:val="lowerRoman"/>
      <w:lvlText w:val="%3."/>
      <w:lvlJc w:val="right"/>
      <w:pPr>
        <w:ind w:left="2160" w:hanging="180"/>
      </w:pPr>
    </w:lvl>
    <w:lvl w:ilvl="3" w:tplc="3B3001BA">
      <w:start w:val="1"/>
      <w:numFmt w:val="decimal"/>
      <w:lvlText w:val="%4."/>
      <w:lvlJc w:val="left"/>
      <w:pPr>
        <w:ind w:left="2880" w:hanging="360"/>
      </w:pPr>
    </w:lvl>
    <w:lvl w:ilvl="4" w:tplc="85488C1A">
      <w:start w:val="1"/>
      <w:numFmt w:val="lowerLetter"/>
      <w:lvlText w:val="%5."/>
      <w:lvlJc w:val="left"/>
      <w:pPr>
        <w:ind w:left="3600" w:hanging="360"/>
      </w:pPr>
    </w:lvl>
    <w:lvl w:ilvl="5" w:tplc="41D4B7F2">
      <w:start w:val="1"/>
      <w:numFmt w:val="lowerRoman"/>
      <w:lvlText w:val="%6."/>
      <w:lvlJc w:val="right"/>
      <w:pPr>
        <w:ind w:left="4320" w:hanging="180"/>
      </w:pPr>
    </w:lvl>
    <w:lvl w:ilvl="6" w:tplc="2F32E20C">
      <w:start w:val="1"/>
      <w:numFmt w:val="decimal"/>
      <w:lvlText w:val="%7."/>
      <w:lvlJc w:val="left"/>
      <w:pPr>
        <w:ind w:left="5040" w:hanging="360"/>
      </w:pPr>
    </w:lvl>
    <w:lvl w:ilvl="7" w:tplc="615ECA84">
      <w:start w:val="1"/>
      <w:numFmt w:val="lowerLetter"/>
      <w:lvlText w:val="%8."/>
      <w:lvlJc w:val="left"/>
      <w:pPr>
        <w:ind w:left="5760" w:hanging="360"/>
      </w:pPr>
    </w:lvl>
    <w:lvl w:ilvl="8" w:tplc="AC1E78DE">
      <w:start w:val="1"/>
      <w:numFmt w:val="lowerRoman"/>
      <w:lvlText w:val="%9."/>
      <w:lvlJc w:val="right"/>
      <w:pPr>
        <w:ind w:left="6480" w:hanging="180"/>
      </w:pPr>
    </w:lvl>
  </w:abstractNum>
  <w:abstractNum w:abstractNumId="3" w15:restartNumberingAfterBreak="0">
    <w:nsid w:val="0CB3A3AD"/>
    <w:multiLevelType w:val="hybridMultilevel"/>
    <w:tmpl w:val="E49CF4CA"/>
    <w:lvl w:ilvl="0" w:tplc="893AE9A0">
      <w:start w:val="11"/>
      <w:numFmt w:val="decimal"/>
      <w:lvlText w:val="%1)"/>
      <w:lvlJc w:val="left"/>
      <w:pPr>
        <w:ind w:left="720" w:hanging="360"/>
      </w:pPr>
    </w:lvl>
    <w:lvl w:ilvl="1" w:tplc="3F68D8B2">
      <w:start w:val="1"/>
      <w:numFmt w:val="lowerLetter"/>
      <w:lvlText w:val="%2."/>
      <w:lvlJc w:val="left"/>
      <w:pPr>
        <w:ind w:left="1440" w:hanging="360"/>
      </w:pPr>
    </w:lvl>
    <w:lvl w:ilvl="2" w:tplc="BE2408C6">
      <w:start w:val="1"/>
      <w:numFmt w:val="lowerRoman"/>
      <w:lvlText w:val="%3."/>
      <w:lvlJc w:val="right"/>
      <w:pPr>
        <w:ind w:left="2160" w:hanging="180"/>
      </w:pPr>
    </w:lvl>
    <w:lvl w:ilvl="3" w:tplc="03622CA2">
      <w:start w:val="1"/>
      <w:numFmt w:val="decimal"/>
      <w:lvlText w:val="%4."/>
      <w:lvlJc w:val="left"/>
      <w:pPr>
        <w:ind w:left="2880" w:hanging="360"/>
      </w:pPr>
    </w:lvl>
    <w:lvl w:ilvl="4" w:tplc="A920CA4A">
      <w:start w:val="1"/>
      <w:numFmt w:val="lowerLetter"/>
      <w:lvlText w:val="%5."/>
      <w:lvlJc w:val="left"/>
      <w:pPr>
        <w:ind w:left="3600" w:hanging="360"/>
      </w:pPr>
    </w:lvl>
    <w:lvl w:ilvl="5" w:tplc="169EFA38">
      <w:start w:val="1"/>
      <w:numFmt w:val="lowerRoman"/>
      <w:lvlText w:val="%6."/>
      <w:lvlJc w:val="right"/>
      <w:pPr>
        <w:ind w:left="4320" w:hanging="180"/>
      </w:pPr>
    </w:lvl>
    <w:lvl w:ilvl="6" w:tplc="B78A98B8">
      <w:start w:val="1"/>
      <w:numFmt w:val="decimal"/>
      <w:lvlText w:val="%7."/>
      <w:lvlJc w:val="left"/>
      <w:pPr>
        <w:ind w:left="5040" w:hanging="360"/>
      </w:pPr>
    </w:lvl>
    <w:lvl w:ilvl="7" w:tplc="51BAA30C">
      <w:start w:val="1"/>
      <w:numFmt w:val="lowerLetter"/>
      <w:lvlText w:val="%8."/>
      <w:lvlJc w:val="left"/>
      <w:pPr>
        <w:ind w:left="5760" w:hanging="360"/>
      </w:pPr>
    </w:lvl>
    <w:lvl w:ilvl="8" w:tplc="96E43DC8">
      <w:start w:val="1"/>
      <w:numFmt w:val="lowerRoman"/>
      <w:lvlText w:val="%9."/>
      <w:lvlJc w:val="right"/>
      <w:pPr>
        <w:ind w:left="6480" w:hanging="180"/>
      </w:pPr>
    </w:lvl>
  </w:abstractNum>
  <w:abstractNum w:abstractNumId="4" w15:restartNumberingAfterBreak="0">
    <w:nsid w:val="20491FF8"/>
    <w:multiLevelType w:val="hybridMultilevel"/>
    <w:tmpl w:val="4230A592"/>
    <w:lvl w:ilvl="0" w:tplc="53347168">
      <w:start w:val="1"/>
      <w:numFmt w:val="decimal"/>
      <w:lvlText w:val="%1)"/>
      <w:lvlJc w:val="left"/>
      <w:pPr>
        <w:ind w:left="720" w:hanging="360"/>
      </w:pPr>
      <w:rPr>
        <w:color w:val="auto"/>
      </w:rPr>
    </w:lvl>
    <w:lvl w:ilvl="1" w:tplc="74882120">
      <w:start w:val="1"/>
      <w:numFmt w:val="lowerLetter"/>
      <w:lvlText w:val="%2."/>
      <w:lvlJc w:val="left"/>
      <w:pPr>
        <w:ind w:left="1440" w:hanging="360"/>
      </w:pPr>
    </w:lvl>
    <w:lvl w:ilvl="2" w:tplc="500AE376">
      <w:start w:val="1"/>
      <w:numFmt w:val="lowerRoman"/>
      <w:lvlText w:val="%3."/>
      <w:lvlJc w:val="right"/>
      <w:pPr>
        <w:ind w:left="2160" w:hanging="180"/>
      </w:pPr>
    </w:lvl>
    <w:lvl w:ilvl="3" w:tplc="D1B6B054">
      <w:start w:val="1"/>
      <w:numFmt w:val="decimal"/>
      <w:lvlText w:val="%4."/>
      <w:lvlJc w:val="left"/>
      <w:pPr>
        <w:ind w:left="2880" w:hanging="360"/>
      </w:pPr>
    </w:lvl>
    <w:lvl w:ilvl="4" w:tplc="0C4067A6">
      <w:start w:val="1"/>
      <w:numFmt w:val="lowerLetter"/>
      <w:lvlText w:val="%5."/>
      <w:lvlJc w:val="left"/>
      <w:pPr>
        <w:ind w:left="3600" w:hanging="360"/>
      </w:pPr>
    </w:lvl>
    <w:lvl w:ilvl="5" w:tplc="BC2EAFFE">
      <w:start w:val="1"/>
      <w:numFmt w:val="lowerRoman"/>
      <w:lvlText w:val="%6."/>
      <w:lvlJc w:val="right"/>
      <w:pPr>
        <w:ind w:left="4320" w:hanging="180"/>
      </w:pPr>
    </w:lvl>
    <w:lvl w:ilvl="6" w:tplc="5A2A7212">
      <w:start w:val="1"/>
      <w:numFmt w:val="decimal"/>
      <w:lvlText w:val="%7."/>
      <w:lvlJc w:val="left"/>
      <w:pPr>
        <w:ind w:left="5040" w:hanging="360"/>
      </w:pPr>
    </w:lvl>
    <w:lvl w:ilvl="7" w:tplc="B5EEF340">
      <w:start w:val="1"/>
      <w:numFmt w:val="lowerLetter"/>
      <w:lvlText w:val="%8."/>
      <w:lvlJc w:val="left"/>
      <w:pPr>
        <w:ind w:left="5760" w:hanging="360"/>
      </w:pPr>
    </w:lvl>
    <w:lvl w:ilvl="8" w:tplc="5F34CAB8">
      <w:start w:val="1"/>
      <w:numFmt w:val="lowerRoman"/>
      <w:lvlText w:val="%9."/>
      <w:lvlJc w:val="right"/>
      <w:pPr>
        <w:ind w:left="6480" w:hanging="180"/>
      </w:pPr>
    </w:lvl>
  </w:abstractNum>
  <w:abstractNum w:abstractNumId="5" w15:restartNumberingAfterBreak="0">
    <w:nsid w:val="212F979C"/>
    <w:multiLevelType w:val="hybridMultilevel"/>
    <w:tmpl w:val="E15C3DF4"/>
    <w:lvl w:ilvl="0" w:tplc="434AFDAE">
      <w:start w:val="5"/>
      <w:numFmt w:val="decimal"/>
      <w:lvlText w:val="%1)"/>
      <w:lvlJc w:val="left"/>
      <w:pPr>
        <w:ind w:left="720" w:hanging="360"/>
      </w:pPr>
    </w:lvl>
    <w:lvl w:ilvl="1" w:tplc="9620E68A">
      <w:start w:val="1"/>
      <w:numFmt w:val="lowerLetter"/>
      <w:lvlText w:val="%2."/>
      <w:lvlJc w:val="left"/>
      <w:pPr>
        <w:ind w:left="1440" w:hanging="360"/>
      </w:pPr>
    </w:lvl>
    <w:lvl w:ilvl="2" w:tplc="D0E8E16E">
      <w:start w:val="1"/>
      <w:numFmt w:val="lowerRoman"/>
      <w:lvlText w:val="%3."/>
      <w:lvlJc w:val="right"/>
      <w:pPr>
        <w:ind w:left="2160" w:hanging="180"/>
      </w:pPr>
    </w:lvl>
    <w:lvl w:ilvl="3" w:tplc="DBDE8670">
      <w:start w:val="1"/>
      <w:numFmt w:val="decimal"/>
      <w:lvlText w:val="%4."/>
      <w:lvlJc w:val="left"/>
      <w:pPr>
        <w:ind w:left="2880" w:hanging="360"/>
      </w:pPr>
    </w:lvl>
    <w:lvl w:ilvl="4" w:tplc="F9408FAA">
      <w:start w:val="1"/>
      <w:numFmt w:val="lowerLetter"/>
      <w:lvlText w:val="%5."/>
      <w:lvlJc w:val="left"/>
      <w:pPr>
        <w:ind w:left="3600" w:hanging="360"/>
      </w:pPr>
    </w:lvl>
    <w:lvl w:ilvl="5" w:tplc="F3FA643A">
      <w:start w:val="1"/>
      <w:numFmt w:val="lowerRoman"/>
      <w:lvlText w:val="%6."/>
      <w:lvlJc w:val="right"/>
      <w:pPr>
        <w:ind w:left="4320" w:hanging="180"/>
      </w:pPr>
    </w:lvl>
    <w:lvl w:ilvl="6" w:tplc="8DCC5D0A">
      <w:start w:val="1"/>
      <w:numFmt w:val="decimal"/>
      <w:lvlText w:val="%7."/>
      <w:lvlJc w:val="left"/>
      <w:pPr>
        <w:ind w:left="5040" w:hanging="360"/>
      </w:pPr>
    </w:lvl>
    <w:lvl w:ilvl="7" w:tplc="C55CCDE6">
      <w:start w:val="1"/>
      <w:numFmt w:val="lowerLetter"/>
      <w:lvlText w:val="%8."/>
      <w:lvlJc w:val="left"/>
      <w:pPr>
        <w:ind w:left="5760" w:hanging="360"/>
      </w:pPr>
    </w:lvl>
    <w:lvl w:ilvl="8" w:tplc="9888431C">
      <w:start w:val="1"/>
      <w:numFmt w:val="lowerRoman"/>
      <w:lvlText w:val="%9."/>
      <w:lvlJc w:val="right"/>
      <w:pPr>
        <w:ind w:left="6480" w:hanging="180"/>
      </w:pPr>
    </w:lvl>
  </w:abstractNum>
  <w:abstractNum w:abstractNumId="6" w15:restartNumberingAfterBreak="0">
    <w:nsid w:val="3B5F375F"/>
    <w:multiLevelType w:val="hybridMultilevel"/>
    <w:tmpl w:val="FCFC02C2"/>
    <w:lvl w:ilvl="0" w:tplc="41C80D26">
      <w:start w:val="2"/>
      <w:numFmt w:val="decimal"/>
      <w:lvlText w:val="%1)"/>
      <w:lvlJc w:val="left"/>
      <w:pPr>
        <w:ind w:left="720" w:hanging="360"/>
      </w:pPr>
    </w:lvl>
    <w:lvl w:ilvl="1" w:tplc="A7CA63A2">
      <w:start w:val="1"/>
      <w:numFmt w:val="lowerLetter"/>
      <w:lvlText w:val="%2."/>
      <w:lvlJc w:val="left"/>
      <w:pPr>
        <w:ind w:left="1440" w:hanging="360"/>
      </w:pPr>
    </w:lvl>
    <w:lvl w:ilvl="2" w:tplc="BCAA5F86">
      <w:start w:val="1"/>
      <w:numFmt w:val="lowerRoman"/>
      <w:lvlText w:val="%3."/>
      <w:lvlJc w:val="right"/>
      <w:pPr>
        <w:ind w:left="2160" w:hanging="180"/>
      </w:pPr>
    </w:lvl>
    <w:lvl w:ilvl="3" w:tplc="0038AA3E">
      <w:start w:val="1"/>
      <w:numFmt w:val="decimal"/>
      <w:lvlText w:val="%4."/>
      <w:lvlJc w:val="left"/>
      <w:pPr>
        <w:ind w:left="2880" w:hanging="360"/>
      </w:pPr>
    </w:lvl>
    <w:lvl w:ilvl="4" w:tplc="97865E96">
      <w:start w:val="1"/>
      <w:numFmt w:val="lowerLetter"/>
      <w:lvlText w:val="%5."/>
      <w:lvlJc w:val="left"/>
      <w:pPr>
        <w:ind w:left="3600" w:hanging="360"/>
      </w:pPr>
    </w:lvl>
    <w:lvl w:ilvl="5" w:tplc="068C8ADA">
      <w:start w:val="1"/>
      <w:numFmt w:val="lowerRoman"/>
      <w:lvlText w:val="%6."/>
      <w:lvlJc w:val="right"/>
      <w:pPr>
        <w:ind w:left="4320" w:hanging="180"/>
      </w:pPr>
    </w:lvl>
    <w:lvl w:ilvl="6" w:tplc="43D4A052">
      <w:start w:val="1"/>
      <w:numFmt w:val="decimal"/>
      <w:lvlText w:val="%7."/>
      <w:lvlJc w:val="left"/>
      <w:pPr>
        <w:ind w:left="5040" w:hanging="360"/>
      </w:pPr>
    </w:lvl>
    <w:lvl w:ilvl="7" w:tplc="073C07C6">
      <w:start w:val="1"/>
      <w:numFmt w:val="lowerLetter"/>
      <w:lvlText w:val="%8."/>
      <w:lvlJc w:val="left"/>
      <w:pPr>
        <w:ind w:left="5760" w:hanging="360"/>
      </w:pPr>
    </w:lvl>
    <w:lvl w:ilvl="8" w:tplc="93F48FC6">
      <w:start w:val="1"/>
      <w:numFmt w:val="lowerRoman"/>
      <w:lvlText w:val="%9."/>
      <w:lvlJc w:val="right"/>
      <w:pPr>
        <w:ind w:left="6480" w:hanging="180"/>
      </w:pPr>
    </w:lvl>
  </w:abstractNum>
  <w:abstractNum w:abstractNumId="7" w15:restartNumberingAfterBreak="0">
    <w:nsid w:val="3B9FC760"/>
    <w:multiLevelType w:val="hybridMultilevel"/>
    <w:tmpl w:val="EEE09EE2"/>
    <w:lvl w:ilvl="0" w:tplc="B87AC9B0">
      <w:start w:val="12"/>
      <w:numFmt w:val="decimal"/>
      <w:lvlText w:val="%1)"/>
      <w:lvlJc w:val="left"/>
      <w:pPr>
        <w:ind w:left="720" w:hanging="360"/>
      </w:pPr>
    </w:lvl>
    <w:lvl w:ilvl="1" w:tplc="16A4F76C">
      <w:start w:val="1"/>
      <w:numFmt w:val="lowerLetter"/>
      <w:lvlText w:val="%2."/>
      <w:lvlJc w:val="left"/>
      <w:pPr>
        <w:ind w:left="1440" w:hanging="360"/>
      </w:pPr>
    </w:lvl>
    <w:lvl w:ilvl="2" w:tplc="ABB824EE">
      <w:start w:val="1"/>
      <w:numFmt w:val="lowerRoman"/>
      <w:lvlText w:val="%3."/>
      <w:lvlJc w:val="right"/>
      <w:pPr>
        <w:ind w:left="2160" w:hanging="180"/>
      </w:pPr>
    </w:lvl>
    <w:lvl w:ilvl="3" w:tplc="2EC6CC7E">
      <w:start w:val="1"/>
      <w:numFmt w:val="decimal"/>
      <w:lvlText w:val="%4."/>
      <w:lvlJc w:val="left"/>
      <w:pPr>
        <w:ind w:left="2880" w:hanging="360"/>
      </w:pPr>
    </w:lvl>
    <w:lvl w:ilvl="4" w:tplc="8D5EC1F0">
      <w:start w:val="1"/>
      <w:numFmt w:val="lowerLetter"/>
      <w:lvlText w:val="%5."/>
      <w:lvlJc w:val="left"/>
      <w:pPr>
        <w:ind w:left="3600" w:hanging="360"/>
      </w:pPr>
    </w:lvl>
    <w:lvl w:ilvl="5" w:tplc="8B36FC56">
      <w:start w:val="1"/>
      <w:numFmt w:val="lowerRoman"/>
      <w:lvlText w:val="%6."/>
      <w:lvlJc w:val="right"/>
      <w:pPr>
        <w:ind w:left="4320" w:hanging="180"/>
      </w:pPr>
    </w:lvl>
    <w:lvl w:ilvl="6" w:tplc="FD38F242">
      <w:start w:val="1"/>
      <w:numFmt w:val="decimal"/>
      <w:lvlText w:val="%7."/>
      <w:lvlJc w:val="left"/>
      <w:pPr>
        <w:ind w:left="5040" w:hanging="360"/>
      </w:pPr>
    </w:lvl>
    <w:lvl w:ilvl="7" w:tplc="77208A04">
      <w:start w:val="1"/>
      <w:numFmt w:val="lowerLetter"/>
      <w:lvlText w:val="%8."/>
      <w:lvlJc w:val="left"/>
      <w:pPr>
        <w:ind w:left="5760" w:hanging="360"/>
      </w:pPr>
    </w:lvl>
    <w:lvl w:ilvl="8" w:tplc="341A19F4">
      <w:start w:val="1"/>
      <w:numFmt w:val="lowerRoman"/>
      <w:lvlText w:val="%9."/>
      <w:lvlJc w:val="right"/>
      <w:pPr>
        <w:ind w:left="6480" w:hanging="180"/>
      </w:pPr>
    </w:lvl>
  </w:abstractNum>
  <w:abstractNum w:abstractNumId="8" w15:restartNumberingAfterBreak="0">
    <w:nsid w:val="4DE36366"/>
    <w:multiLevelType w:val="hybridMultilevel"/>
    <w:tmpl w:val="C65E93EA"/>
    <w:lvl w:ilvl="0" w:tplc="1F8C958A">
      <w:start w:val="3"/>
      <w:numFmt w:val="decimal"/>
      <w:lvlText w:val="%1)"/>
      <w:lvlJc w:val="left"/>
      <w:pPr>
        <w:ind w:left="720" w:hanging="360"/>
      </w:pPr>
    </w:lvl>
    <w:lvl w:ilvl="1" w:tplc="5DE0C390">
      <w:start w:val="1"/>
      <w:numFmt w:val="lowerLetter"/>
      <w:lvlText w:val="%2."/>
      <w:lvlJc w:val="left"/>
      <w:pPr>
        <w:ind w:left="1440" w:hanging="360"/>
      </w:pPr>
    </w:lvl>
    <w:lvl w:ilvl="2" w:tplc="E060489C">
      <w:start w:val="1"/>
      <w:numFmt w:val="lowerRoman"/>
      <w:lvlText w:val="%3."/>
      <w:lvlJc w:val="right"/>
      <w:pPr>
        <w:ind w:left="2160" w:hanging="180"/>
      </w:pPr>
    </w:lvl>
    <w:lvl w:ilvl="3" w:tplc="209AFAAE">
      <w:start w:val="1"/>
      <w:numFmt w:val="decimal"/>
      <w:lvlText w:val="%4."/>
      <w:lvlJc w:val="left"/>
      <w:pPr>
        <w:ind w:left="2880" w:hanging="360"/>
      </w:pPr>
    </w:lvl>
    <w:lvl w:ilvl="4" w:tplc="80FA912C">
      <w:start w:val="1"/>
      <w:numFmt w:val="lowerLetter"/>
      <w:lvlText w:val="%5."/>
      <w:lvlJc w:val="left"/>
      <w:pPr>
        <w:ind w:left="3600" w:hanging="360"/>
      </w:pPr>
    </w:lvl>
    <w:lvl w:ilvl="5" w:tplc="B3266BEE">
      <w:start w:val="1"/>
      <w:numFmt w:val="lowerRoman"/>
      <w:lvlText w:val="%6."/>
      <w:lvlJc w:val="right"/>
      <w:pPr>
        <w:ind w:left="4320" w:hanging="180"/>
      </w:pPr>
    </w:lvl>
    <w:lvl w:ilvl="6" w:tplc="07221E7A">
      <w:start w:val="1"/>
      <w:numFmt w:val="decimal"/>
      <w:lvlText w:val="%7."/>
      <w:lvlJc w:val="left"/>
      <w:pPr>
        <w:ind w:left="5040" w:hanging="360"/>
      </w:pPr>
    </w:lvl>
    <w:lvl w:ilvl="7" w:tplc="A504F968">
      <w:start w:val="1"/>
      <w:numFmt w:val="lowerLetter"/>
      <w:lvlText w:val="%8."/>
      <w:lvlJc w:val="left"/>
      <w:pPr>
        <w:ind w:left="5760" w:hanging="360"/>
      </w:pPr>
    </w:lvl>
    <w:lvl w:ilvl="8" w:tplc="9B603566">
      <w:start w:val="1"/>
      <w:numFmt w:val="lowerRoman"/>
      <w:lvlText w:val="%9."/>
      <w:lvlJc w:val="right"/>
      <w:pPr>
        <w:ind w:left="6480" w:hanging="180"/>
      </w:pPr>
    </w:lvl>
  </w:abstractNum>
  <w:abstractNum w:abstractNumId="9" w15:restartNumberingAfterBreak="0">
    <w:nsid w:val="54A8E919"/>
    <w:multiLevelType w:val="hybridMultilevel"/>
    <w:tmpl w:val="FD949EA0"/>
    <w:lvl w:ilvl="0" w:tplc="C74EB53C">
      <w:start w:val="9"/>
      <w:numFmt w:val="decimal"/>
      <w:lvlText w:val="%1)"/>
      <w:lvlJc w:val="left"/>
      <w:pPr>
        <w:ind w:left="720" w:hanging="360"/>
      </w:pPr>
    </w:lvl>
    <w:lvl w:ilvl="1" w:tplc="509A9DDA">
      <w:start w:val="1"/>
      <w:numFmt w:val="lowerLetter"/>
      <w:lvlText w:val="%2."/>
      <w:lvlJc w:val="left"/>
      <w:pPr>
        <w:ind w:left="1440" w:hanging="360"/>
      </w:pPr>
    </w:lvl>
    <w:lvl w:ilvl="2" w:tplc="523416B6">
      <w:start w:val="1"/>
      <w:numFmt w:val="lowerRoman"/>
      <w:lvlText w:val="%3."/>
      <w:lvlJc w:val="right"/>
      <w:pPr>
        <w:ind w:left="2160" w:hanging="180"/>
      </w:pPr>
    </w:lvl>
    <w:lvl w:ilvl="3" w:tplc="C0EEF126">
      <w:start w:val="1"/>
      <w:numFmt w:val="decimal"/>
      <w:lvlText w:val="%4."/>
      <w:lvlJc w:val="left"/>
      <w:pPr>
        <w:ind w:left="2880" w:hanging="360"/>
      </w:pPr>
    </w:lvl>
    <w:lvl w:ilvl="4" w:tplc="D9E2752C">
      <w:start w:val="1"/>
      <w:numFmt w:val="lowerLetter"/>
      <w:lvlText w:val="%5."/>
      <w:lvlJc w:val="left"/>
      <w:pPr>
        <w:ind w:left="3600" w:hanging="360"/>
      </w:pPr>
    </w:lvl>
    <w:lvl w:ilvl="5" w:tplc="AD0E8D3A">
      <w:start w:val="1"/>
      <w:numFmt w:val="lowerRoman"/>
      <w:lvlText w:val="%6."/>
      <w:lvlJc w:val="right"/>
      <w:pPr>
        <w:ind w:left="4320" w:hanging="180"/>
      </w:pPr>
    </w:lvl>
    <w:lvl w:ilvl="6" w:tplc="854C30F2">
      <w:start w:val="1"/>
      <w:numFmt w:val="decimal"/>
      <w:lvlText w:val="%7."/>
      <w:lvlJc w:val="left"/>
      <w:pPr>
        <w:ind w:left="5040" w:hanging="360"/>
      </w:pPr>
    </w:lvl>
    <w:lvl w:ilvl="7" w:tplc="2384C7F4">
      <w:start w:val="1"/>
      <w:numFmt w:val="lowerLetter"/>
      <w:lvlText w:val="%8."/>
      <w:lvlJc w:val="left"/>
      <w:pPr>
        <w:ind w:left="5760" w:hanging="360"/>
      </w:pPr>
    </w:lvl>
    <w:lvl w:ilvl="8" w:tplc="8D6AA018">
      <w:start w:val="1"/>
      <w:numFmt w:val="lowerRoman"/>
      <w:lvlText w:val="%9."/>
      <w:lvlJc w:val="right"/>
      <w:pPr>
        <w:ind w:left="6480" w:hanging="180"/>
      </w:pPr>
    </w:lvl>
  </w:abstractNum>
  <w:abstractNum w:abstractNumId="10" w15:restartNumberingAfterBreak="0">
    <w:nsid w:val="651E9184"/>
    <w:multiLevelType w:val="hybridMultilevel"/>
    <w:tmpl w:val="78D61098"/>
    <w:lvl w:ilvl="0" w:tplc="E5209B8E">
      <w:start w:val="7"/>
      <w:numFmt w:val="decimal"/>
      <w:lvlText w:val="%1)"/>
      <w:lvlJc w:val="left"/>
      <w:pPr>
        <w:ind w:left="720" w:hanging="360"/>
      </w:pPr>
    </w:lvl>
    <w:lvl w:ilvl="1" w:tplc="2E4430FA">
      <w:start w:val="1"/>
      <w:numFmt w:val="lowerLetter"/>
      <w:lvlText w:val="%2."/>
      <w:lvlJc w:val="left"/>
      <w:pPr>
        <w:ind w:left="1440" w:hanging="360"/>
      </w:pPr>
    </w:lvl>
    <w:lvl w:ilvl="2" w:tplc="2E60A176">
      <w:start w:val="1"/>
      <w:numFmt w:val="lowerRoman"/>
      <w:lvlText w:val="%3."/>
      <w:lvlJc w:val="right"/>
      <w:pPr>
        <w:ind w:left="2160" w:hanging="180"/>
      </w:pPr>
    </w:lvl>
    <w:lvl w:ilvl="3" w:tplc="CC1E3412">
      <w:start w:val="1"/>
      <w:numFmt w:val="decimal"/>
      <w:lvlText w:val="%4."/>
      <w:lvlJc w:val="left"/>
      <w:pPr>
        <w:ind w:left="2880" w:hanging="360"/>
      </w:pPr>
    </w:lvl>
    <w:lvl w:ilvl="4" w:tplc="F5BE0D74">
      <w:start w:val="1"/>
      <w:numFmt w:val="lowerLetter"/>
      <w:lvlText w:val="%5."/>
      <w:lvlJc w:val="left"/>
      <w:pPr>
        <w:ind w:left="3600" w:hanging="360"/>
      </w:pPr>
    </w:lvl>
    <w:lvl w:ilvl="5" w:tplc="A1F22B68">
      <w:start w:val="1"/>
      <w:numFmt w:val="lowerRoman"/>
      <w:lvlText w:val="%6."/>
      <w:lvlJc w:val="right"/>
      <w:pPr>
        <w:ind w:left="4320" w:hanging="180"/>
      </w:pPr>
    </w:lvl>
    <w:lvl w:ilvl="6" w:tplc="89C4CECA">
      <w:start w:val="1"/>
      <w:numFmt w:val="decimal"/>
      <w:lvlText w:val="%7."/>
      <w:lvlJc w:val="left"/>
      <w:pPr>
        <w:ind w:left="5040" w:hanging="360"/>
      </w:pPr>
    </w:lvl>
    <w:lvl w:ilvl="7" w:tplc="BB927A12">
      <w:start w:val="1"/>
      <w:numFmt w:val="lowerLetter"/>
      <w:lvlText w:val="%8."/>
      <w:lvlJc w:val="left"/>
      <w:pPr>
        <w:ind w:left="5760" w:hanging="360"/>
      </w:pPr>
    </w:lvl>
    <w:lvl w:ilvl="8" w:tplc="7174EEE8">
      <w:start w:val="1"/>
      <w:numFmt w:val="lowerRoman"/>
      <w:lvlText w:val="%9."/>
      <w:lvlJc w:val="right"/>
      <w:pPr>
        <w:ind w:left="6480" w:hanging="180"/>
      </w:pPr>
    </w:lvl>
  </w:abstractNum>
  <w:abstractNum w:abstractNumId="11" w15:restartNumberingAfterBreak="0">
    <w:nsid w:val="753FD151"/>
    <w:multiLevelType w:val="hybridMultilevel"/>
    <w:tmpl w:val="C67E83C0"/>
    <w:lvl w:ilvl="0" w:tplc="FB44E49E">
      <w:start w:val="6"/>
      <w:numFmt w:val="decimal"/>
      <w:lvlText w:val="%1)"/>
      <w:lvlJc w:val="left"/>
      <w:pPr>
        <w:ind w:left="720" w:hanging="360"/>
      </w:pPr>
    </w:lvl>
    <w:lvl w:ilvl="1" w:tplc="2D72E730">
      <w:start w:val="1"/>
      <w:numFmt w:val="lowerLetter"/>
      <w:lvlText w:val="%2."/>
      <w:lvlJc w:val="left"/>
      <w:pPr>
        <w:ind w:left="1440" w:hanging="360"/>
      </w:pPr>
    </w:lvl>
    <w:lvl w:ilvl="2" w:tplc="A02C38AE">
      <w:start w:val="1"/>
      <w:numFmt w:val="lowerRoman"/>
      <w:lvlText w:val="%3."/>
      <w:lvlJc w:val="right"/>
      <w:pPr>
        <w:ind w:left="2160" w:hanging="180"/>
      </w:pPr>
    </w:lvl>
    <w:lvl w:ilvl="3" w:tplc="F5428818">
      <w:start w:val="1"/>
      <w:numFmt w:val="decimal"/>
      <w:lvlText w:val="%4."/>
      <w:lvlJc w:val="left"/>
      <w:pPr>
        <w:ind w:left="2880" w:hanging="360"/>
      </w:pPr>
    </w:lvl>
    <w:lvl w:ilvl="4" w:tplc="A7444ECA">
      <w:start w:val="1"/>
      <w:numFmt w:val="lowerLetter"/>
      <w:lvlText w:val="%5."/>
      <w:lvlJc w:val="left"/>
      <w:pPr>
        <w:ind w:left="3600" w:hanging="360"/>
      </w:pPr>
    </w:lvl>
    <w:lvl w:ilvl="5" w:tplc="0A48CF92">
      <w:start w:val="1"/>
      <w:numFmt w:val="lowerRoman"/>
      <w:lvlText w:val="%6."/>
      <w:lvlJc w:val="right"/>
      <w:pPr>
        <w:ind w:left="4320" w:hanging="180"/>
      </w:pPr>
    </w:lvl>
    <w:lvl w:ilvl="6" w:tplc="9F1A2F62">
      <w:start w:val="1"/>
      <w:numFmt w:val="decimal"/>
      <w:lvlText w:val="%7."/>
      <w:lvlJc w:val="left"/>
      <w:pPr>
        <w:ind w:left="5040" w:hanging="360"/>
      </w:pPr>
    </w:lvl>
    <w:lvl w:ilvl="7" w:tplc="398C3E9C">
      <w:start w:val="1"/>
      <w:numFmt w:val="lowerLetter"/>
      <w:lvlText w:val="%8."/>
      <w:lvlJc w:val="left"/>
      <w:pPr>
        <w:ind w:left="5760" w:hanging="360"/>
      </w:pPr>
    </w:lvl>
    <w:lvl w:ilvl="8" w:tplc="5E8EE7E6">
      <w:start w:val="1"/>
      <w:numFmt w:val="lowerRoman"/>
      <w:lvlText w:val="%9."/>
      <w:lvlJc w:val="right"/>
      <w:pPr>
        <w:ind w:left="6480" w:hanging="180"/>
      </w:pPr>
    </w:lvl>
  </w:abstractNum>
  <w:num w:numId="1">
    <w:abstractNumId w:val="7"/>
  </w:num>
  <w:num w:numId="2">
    <w:abstractNumId w:val="3"/>
  </w:num>
  <w:num w:numId="3">
    <w:abstractNumId w:val="0"/>
  </w:num>
  <w:num w:numId="4">
    <w:abstractNumId w:val="9"/>
  </w:num>
  <w:num w:numId="5">
    <w:abstractNumId w:val="2"/>
  </w:num>
  <w:num w:numId="6">
    <w:abstractNumId w:val="10"/>
  </w:num>
  <w:num w:numId="7">
    <w:abstractNumId w:val="11"/>
  </w:num>
  <w:num w:numId="8">
    <w:abstractNumId w:val="5"/>
  </w:num>
  <w:num w:numId="9">
    <w:abstractNumId w:val="1"/>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35"/>
    <w:rsid w:val="00003CAE"/>
    <w:rsid w:val="000040EA"/>
    <w:rsid w:val="00004A21"/>
    <w:rsid w:val="00004B9F"/>
    <w:rsid w:val="00004D10"/>
    <w:rsid w:val="00014C3F"/>
    <w:rsid w:val="00017EF7"/>
    <w:rsid w:val="00027F35"/>
    <w:rsid w:val="000469B1"/>
    <w:rsid w:val="000569F8"/>
    <w:rsid w:val="00085F37"/>
    <w:rsid w:val="00103F1A"/>
    <w:rsid w:val="001051AE"/>
    <w:rsid w:val="00114B02"/>
    <w:rsid w:val="0012157E"/>
    <w:rsid w:val="00124121"/>
    <w:rsid w:val="00125F2D"/>
    <w:rsid w:val="00133FEF"/>
    <w:rsid w:val="00141664"/>
    <w:rsid w:val="00145AEA"/>
    <w:rsid w:val="00157594"/>
    <w:rsid w:val="00162238"/>
    <w:rsid w:val="00172A27"/>
    <w:rsid w:val="00173066"/>
    <w:rsid w:val="0017750E"/>
    <w:rsid w:val="00181197"/>
    <w:rsid w:val="001929DF"/>
    <w:rsid w:val="00193679"/>
    <w:rsid w:val="00196B05"/>
    <w:rsid w:val="001D6D4B"/>
    <w:rsid w:val="001E70E2"/>
    <w:rsid w:val="001F20E2"/>
    <w:rsid w:val="001F4448"/>
    <w:rsid w:val="001F65F5"/>
    <w:rsid w:val="00200B29"/>
    <w:rsid w:val="00210C21"/>
    <w:rsid w:val="002111AE"/>
    <w:rsid w:val="00211AD1"/>
    <w:rsid w:val="00244CB9"/>
    <w:rsid w:val="002520EE"/>
    <w:rsid w:val="00257471"/>
    <w:rsid w:val="00266F77"/>
    <w:rsid w:val="00274D40"/>
    <w:rsid w:val="00281848"/>
    <w:rsid w:val="00283CDC"/>
    <w:rsid w:val="002A615D"/>
    <w:rsid w:val="002B0C81"/>
    <w:rsid w:val="002B232F"/>
    <w:rsid w:val="002C478B"/>
    <w:rsid w:val="002E596F"/>
    <w:rsid w:val="002E5CC4"/>
    <w:rsid w:val="002F2883"/>
    <w:rsid w:val="002F6640"/>
    <w:rsid w:val="002F6CC3"/>
    <w:rsid w:val="003123DD"/>
    <w:rsid w:val="0031B659"/>
    <w:rsid w:val="003203ED"/>
    <w:rsid w:val="003271CF"/>
    <w:rsid w:val="00337792"/>
    <w:rsid w:val="0034620F"/>
    <w:rsid w:val="00353139"/>
    <w:rsid w:val="0036323B"/>
    <w:rsid w:val="00370A02"/>
    <w:rsid w:val="00380165"/>
    <w:rsid w:val="00386BEB"/>
    <w:rsid w:val="00394BAF"/>
    <w:rsid w:val="003A742C"/>
    <w:rsid w:val="003A7C82"/>
    <w:rsid w:val="003B58B6"/>
    <w:rsid w:val="003D060A"/>
    <w:rsid w:val="004249AC"/>
    <w:rsid w:val="00464C6F"/>
    <w:rsid w:val="004770DE"/>
    <w:rsid w:val="004A00F0"/>
    <w:rsid w:val="004D206A"/>
    <w:rsid w:val="004D72FD"/>
    <w:rsid w:val="004F33CD"/>
    <w:rsid w:val="00510991"/>
    <w:rsid w:val="005225A9"/>
    <w:rsid w:val="00560092"/>
    <w:rsid w:val="00567008"/>
    <w:rsid w:val="00573EEF"/>
    <w:rsid w:val="00587229"/>
    <w:rsid w:val="00590D69"/>
    <w:rsid w:val="00596C33"/>
    <w:rsid w:val="005B19AE"/>
    <w:rsid w:val="005C0CDD"/>
    <w:rsid w:val="005C129D"/>
    <w:rsid w:val="005C207D"/>
    <w:rsid w:val="005C44E6"/>
    <w:rsid w:val="005D4540"/>
    <w:rsid w:val="005D51D7"/>
    <w:rsid w:val="005E0ACA"/>
    <w:rsid w:val="005F030E"/>
    <w:rsid w:val="005F5683"/>
    <w:rsid w:val="00612954"/>
    <w:rsid w:val="00626C93"/>
    <w:rsid w:val="00635221"/>
    <w:rsid w:val="00640A8B"/>
    <w:rsid w:val="00682708"/>
    <w:rsid w:val="00685EE9"/>
    <w:rsid w:val="00687322"/>
    <w:rsid w:val="006A5C4F"/>
    <w:rsid w:val="006B6EDF"/>
    <w:rsid w:val="006D1F0B"/>
    <w:rsid w:val="006D30FC"/>
    <w:rsid w:val="006D6538"/>
    <w:rsid w:val="006F3F7A"/>
    <w:rsid w:val="006F4609"/>
    <w:rsid w:val="00712D21"/>
    <w:rsid w:val="00716EE1"/>
    <w:rsid w:val="007307C4"/>
    <w:rsid w:val="00730AF4"/>
    <w:rsid w:val="007347AF"/>
    <w:rsid w:val="00737BC7"/>
    <w:rsid w:val="007542AE"/>
    <w:rsid w:val="00766E02"/>
    <w:rsid w:val="00771D17"/>
    <w:rsid w:val="007726BB"/>
    <w:rsid w:val="007A4621"/>
    <w:rsid w:val="007D7989"/>
    <w:rsid w:val="007E5469"/>
    <w:rsid w:val="007E7727"/>
    <w:rsid w:val="007F7B76"/>
    <w:rsid w:val="00806619"/>
    <w:rsid w:val="00835058"/>
    <w:rsid w:val="00837ED4"/>
    <w:rsid w:val="00857479"/>
    <w:rsid w:val="00861879"/>
    <w:rsid w:val="00884A86"/>
    <w:rsid w:val="00886C8C"/>
    <w:rsid w:val="00893A62"/>
    <w:rsid w:val="008B023D"/>
    <w:rsid w:val="008B5074"/>
    <w:rsid w:val="008C475A"/>
    <w:rsid w:val="008E0D87"/>
    <w:rsid w:val="008E157E"/>
    <w:rsid w:val="008E3212"/>
    <w:rsid w:val="008E3599"/>
    <w:rsid w:val="008E761B"/>
    <w:rsid w:val="00923426"/>
    <w:rsid w:val="00927AB2"/>
    <w:rsid w:val="00932B5F"/>
    <w:rsid w:val="00970D03"/>
    <w:rsid w:val="009839E7"/>
    <w:rsid w:val="00985601"/>
    <w:rsid w:val="0098798D"/>
    <w:rsid w:val="009A43DD"/>
    <w:rsid w:val="009A770A"/>
    <w:rsid w:val="009B08CE"/>
    <w:rsid w:val="009B37D2"/>
    <w:rsid w:val="009C5912"/>
    <w:rsid w:val="009D21CB"/>
    <w:rsid w:val="009D2EA4"/>
    <w:rsid w:val="009F1CCD"/>
    <w:rsid w:val="009F3343"/>
    <w:rsid w:val="00A02ACC"/>
    <w:rsid w:val="00A05A43"/>
    <w:rsid w:val="00A1239C"/>
    <w:rsid w:val="00A16FED"/>
    <w:rsid w:val="00A247B6"/>
    <w:rsid w:val="00A258BD"/>
    <w:rsid w:val="00A61169"/>
    <w:rsid w:val="00A63E94"/>
    <w:rsid w:val="00A73BEE"/>
    <w:rsid w:val="00A96816"/>
    <w:rsid w:val="00AA59AE"/>
    <w:rsid w:val="00AB248D"/>
    <w:rsid w:val="00AB78AA"/>
    <w:rsid w:val="00AC2ABE"/>
    <w:rsid w:val="00AC4789"/>
    <w:rsid w:val="00AD2BBC"/>
    <w:rsid w:val="00AD5430"/>
    <w:rsid w:val="00AE0689"/>
    <w:rsid w:val="00B106C2"/>
    <w:rsid w:val="00B14400"/>
    <w:rsid w:val="00B5A9BC"/>
    <w:rsid w:val="00B74421"/>
    <w:rsid w:val="00B80627"/>
    <w:rsid w:val="00B82385"/>
    <w:rsid w:val="00B83A29"/>
    <w:rsid w:val="00BA36BC"/>
    <w:rsid w:val="00BA3BE5"/>
    <w:rsid w:val="00BB18AD"/>
    <w:rsid w:val="00BB65B4"/>
    <w:rsid w:val="00BB78EB"/>
    <w:rsid w:val="00BB7C29"/>
    <w:rsid w:val="00BC23BF"/>
    <w:rsid w:val="00BD1682"/>
    <w:rsid w:val="00BF49D2"/>
    <w:rsid w:val="00BF68DF"/>
    <w:rsid w:val="00C03637"/>
    <w:rsid w:val="00C23952"/>
    <w:rsid w:val="00C355E9"/>
    <w:rsid w:val="00C40866"/>
    <w:rsid w:val="00C46EE7"/>
    <w:rsid w:val="00C64132"/>
    <w:rsid w:val="00C96B66"/>
    <w:rsid w:val="00CB0845"/>
    <w:rsid w:val="00CB5C42"/>
    <w:rsid w:val="00CC3A7C"/>
    <w:rsid w:val="00CF419D"/>
    <w:rsid w:val="00D0092B"/>
    <w:rsid w:val="00D14967"/>
    <w:rsid w:val="00D15DF5"/>
    <w:rsid w:val="00D16B56"/>
    <w:rsid w:val="00D20664"/>
    <w:rsid w:val="00D40112"/>
    <w:rsid w:val="00D417FD"/>
    <w:rsid w:val="00D43450"/>
    <w:rsid w:val="00D7051E"/>
    <w:rsid w:val="00D76A02"/>
    <w:rsid w:val="00D84908"/>
    <w:rsid w:val="00DA5E49"/>
    <w:rsid w:val="00DB66A6"/>
    <w:rsid w:val="00DC6231"/>
    <w:rsid w:val="00E02FD7"/>
    <w:rsid w:val="00E04265"/>
    <w:rsid w:val="00E36CE6"/>
    <w:rsid w:val="00E43BD1"/>
    <w:rsid w:val="00E54126"/>
    <w:rsid w:val="00E67EC9"/>
    <w:rsid w:val="00E74894"/>
    <w:rsid w:val="00E8640F"/>
    <w:rsid w:val="00E91D7A"/>
    <w:rsid w:val="00EC55CF"/>
    <w:rsid w:val="00EC59BF"/>
    <w:rsid w:val="00EC5D69"/>
    <w:rsid w:val="00ED5A25"/>
    <w:rsid w:val="00F10777"/>
    <w:rsid w:val="00F377ED"/>
    <w:rsid w:val="00F442B3"/>
    <w:rsid w:val="00F50A5C"/>
    <w:rsid w:val="00F60A7E"/>
    <w:rsid w:val="00F7289F"/>
    <w:rsid w:val="00F737CE"/>
    <w:rsid w:val="00F86E32"/>
    <w:rsid w:val="00F9502B"/>
    <w:rsid w:val="00FB7113"/>
    <w:rsid w:val="00FC20EB"/>
    <w:rsid w:val="00FC369E"/>
    <w:rsid w:val="00FC63F6"/>
    <w:rsid w:val="00FD058A"/>
    <w:rsid w:val="00FD5480"/>
    <w:rsid w:val="00FD69C2"/>
    <w:rsid w:val="00FF608B"/>
    <w:rsid w:val="015E54FA"/>
    <w:rsid w:val="017AA782"/>
    <w:rsid w:val="017EE87B"/>
    <w:rsid w:val="017FC025"/>
    <w:rsid w:val="01D1E426"/>
    <w:rsid w:val="01EFAC32"/>
    <w:rsid w:val="02B6FFC4"/>
    <w:rsid w:val="02B802AB"/>
    <w:rsid w:val="02C31C69"/>
    <w:rsid w:val="02E22AC8"/>
    <w:rsid w:val="0397D0CA"/>
    <w:rsid w:val="0409A18C"/>
    <w:rsid w:val="047F5736"/>
    <w:rsid w:val="0487FE6B"/>
    <w:rsid w:val="04D253F8"/>
    <w:rsid w:val="04D66B67"/>
    <w:rsid w:val="04E0C445"/>
    <w:rsid w:val="050AFE7A"/>
    <w:rsid w:val="052B2BA6"/>
    <w:rsid w:val="0562EA93"/>
    <w:rsid w:val="056C1D73"/>
    <w:rsid w:val="0594D9CA"/>
    <w:rsid w:val="05E9E556"/>
    <w:rsid w:val="06A4865E"/>
    <w:rsid w:val="06B1240A"/>
    <w:rsid w:val="06BE3C9E"/>
    <w:rsid w:val="07B41799"/>
    <w:rsid w:val="07B641E2"/>
    <w:rsid w:val="07E13133"/>
    <w:rsid w:val="07FFDBB0"/>
    <w:rsid w:val="080151E8"/>
    <w:rsid w:val="080847FA"/>
    <w:rsid w:val="0832BD1E"/>
    <w:rsid w:val="084869CF"/>
    <w:rsid w:val="08664058"/>
    <w:rsid w:val="08CF0FA9"/>
    <w:rsid w:val="0911F275"/>
    <w:rsid w:val="09492027"/>
    <w:rsid w:val="09710E3C"/>
    <w:rsid w:val="09A242E9"/>
    <w:rsid w:val="09A66975"/>
    <w:rsid w:val="09B0CE39"/>
    <w:rsid w:val="0A0B0E40"/>
    <w:rsid w:val="0A25D9CC"/>
    <w:rsid w:val="0B49184B"/>
    <w:rsid w:val="0B5B752F"/>
    <w:rsid w:val="0B850F67"/>
    <w:rsid w:val="0B89C424"/>
    <w:rsid w:val="0BBCED08"/>
    <w:rsid w:val="0BCF4DC0"/>
    <w:rsid w:val="0C09CCB4"/>
    <w:rsid w:val="0C23BCF1"/>
    <w:rsid w:val="0C2586BD"/>
    <w:rsid w:val="0C293E45"/>
    <w:rsid w:val="0C4ACEB9"/>
    <w:rsid w:val="0C73AFEC"/>
    <w:rsid w:val="0CA5E22E"/>
    <w:rsid w:val="0CC4DF5A"/>
    <w:rsid w:val="0D2EB0C2"/>
    <w:rsid w:val="0D3EE79F"/>
    <w:rsid w:val="0D67D6F1"/>
    <w:rsid w:val="0D9F7553"/>
    <w:rsid w:val="0E027C47"/>
    <w:rsid w:val="0E16C5C1"/>
    <w:rsid w:val="0E1FBD67"/>
    <w:rsid w:val="0E3649D1"/>
    <w:rsid w:val="0E3E1525"/>
    <w:rsid w:val="0E57BD3D"/>
    <w:rsid w:val="0E635124"/>
    <w:rsid w:val="0E65217E"/>
    <w:rsid w:val="0E68EDF6"/>
    <w:rsid w:val="0E73DE8D"/>
    <w:rsid w:val="0E7C3BEA"/>
    <w:rsid w:val="0EA97CD1"/>
    <w:rsid w:val="0F223280"/>
    <w:rsid w:val="0F4A73BB"/>
    <w:rsid w:val="0F6BE046"/>
    <w:rsid w:val="0F725785"/>
    <w:rsid w:val="10479763"/>
    <w:rsid w:val="107C145A"/>
    <w:rsid w:val="1089321A"/>
    <w:rsid w:val="10914BBB"/>
    <w:rsid w:val="10936CC0"/>
    <w:rsid w:val="111C4348"/>
    <w:rsid w:val="1130B866"/>
    <w:rsid w:val="11359BE6"/>
    <w:rsid w:val="114D66FC"/>
    <w:rsid w:val="11836398"/>
    <w:rsid w:val="11A15BDB"/>
    <w:rsid w:val="1228DD1D"/>
    <w:rsid w:val="12371533"/>
    <w:rsid w:val="12396241"/>
    <w:rsid w:val="124B36D5"/>
    <w:rsid w:val="127BB130"/>
    <w:rsid w:val="128CD298"/>
    <w:rsid w:val="129CC3D3"/>
    <w:rsid w:val="12B57E92"/>
    <w:rsid w:val="12C1401A"/>
    <w:rsid w:val="12CB2F54"/>
    <w:rsid w:val="12CEA684"/>
    <w:rsid w:val="12D2D5D0"/>
    <w:rsid w:val="1329C971"/>
    <w:rsid w:val="133B6F45"/>
    <w:rsid w:val="134D0E91"/>
    <w:rsid w:val="1383340F"/>
    <w:rsid w:val="1411E5BD"/>
    <w:rsid w:val="14269E71"/>
    <w:rsid w:val="1426F778"/>
    <w:rsid w:val="1482A7D5"/>
    <w:rsid w:val="14997CE4"/>
    <w:rsid w:val="14C67688"/>
    <w:rsid w:val="150E56C6"/>
    <w:rsid w:val="15212F72"/>
    <w:rsid w:val="159F3D5A"/>
    <w:rsid w:val="15B2DEB1"/>
    <w:rsid w:val="162177DE"/>
    <w:rsid w:val="16361366"/>
    <w:rsid w:val="164F11F9"/>
    <w:rsid w:val="16B6A95A"/>
    <w:rsid w:val="16BD6802"/>
    <w:rsid w:val="17065E1B"/>
    <w:rsid w:val="17395E4D"/>
    <w:rsid w:val="173B3E43"/>
    <w:rsid w:val="176809CB"/>
    <w:rsid w:val="17BAA02D"/>
    <w:rsid w:val="17C8CF52"/>
    <w:rsid w:val="17DBF8B8"/>
    <w:rsid w:val="17F26505"/>
    <w:rsid w:val="180311E4"/>
    <w:rsid w:val="181D1919"/>
    <w:rsid w:val="1868EFEF"/>
    <w:rsid w:val="186A411C"/>
    <w:rsid w:val="1894B669"/>
    <w:rsid w:val="18D24B36"/>
    <w:rsid w:val="190755BF"/>
    <w:rsid w:val="19558B49"/>
    <w:rsid w:val="1969007F"/>
    <w:rsid w:val="19CA342F"/>
    <w:rsid w:val="19FAB14E"/>
    <w:rsid w:val="1A0242DF"/>
    <w:rsid w:val="1A056D3D"/>
    <w:rsid w:val="1A3486D9"/>
    <w:rsid w:val="1A826AA1"/>
    <w:rsid w:val="1AED0ECA"/>
    <w:rsid w:val="1AF31A88"/>
    <w:rsid w:val="1B09765C"/>
    <w:rsid w:val="1B1A4FC1"/>
    <w:rsid w:val="1B41DA83"/>
    <w:rsid w:val="1B78256B"/>
    <w:rsid w:val="1BA92F49"/>
    <w:rsid w:val="1BB0FE7F"/>
    <w:rsid w:val="1BF83918"/>
    <w:rsid w:val="1C0060D4"/>
    <w:rsid w:val="1C17849A"/>
    <w:rsid w:val="1C32E822"/>
    <w:rsid w:val="1C4D6032"/>
    <w:rsid w:val="1C8F8C30"/>
    <w:rsid w:val="1CA36B0C"/>
    <w:rsid w:val="1CD86B58"/>
    <w:rsid w:val="1CF93D89"/>
    <w:rsid w:val="1D0497A8"/>
    <w:rsid w:val="1D198589"/>
    <w:rsid w:val="1D3B40C5"/>
    <w:rsid w:val="1D3B809A"/>
    <w:rsid w:val="1D704611"/>
    <w:rsid w:val="1D7D6957"/>
    <w:rsid w:val="1D800418"/>
    <w:rsid w:val="1D87F463"/>
    <w:rsid w:val="1D8A6B9F"/>
    <w:rsid w:val="1DB688EC"/>
    <w:rsid w:val="1DC33A9F"/>
    <w:rsid w:val="1DE78295"/>
    <w:rsid w:val="1E357F3E"/>
    <w:rsid w:val="1E6C6911"/>
    <w:rsid w:val="1E6E37FE"/>
    <w:rsid w:val="1E77E167"/>
    <w:rsid w:val="1EAB235C"/>
    <w:rsid w:val="1F23BEB8"/>
    <w:rsid w:val="1F2919A5"/>
    <w:rsid w:val="1F5B2D39"/>
    <w:rsid w:val="1F6E24E9"/>
    <w:rsid w:val="1FAB3A6D"/>
    <w:rsid w:val="1FD3FDA7"/>
    <w:rsid w:val="1FE232B6"/>
    <w:rsid w:val="2020E4BD"/>
    <w:rsid w:val="204C3EE7"/>
    <w:rsid w:val="20565802"/>
    <w:rsid w:val="20AFC25C"/>
    <w:rsid w:val="210713B3"/>
    <w:rsid w:val="2150D7A0"/>
    <w:rsid w:val="215BAD95"/>
    <w:rsid w:val="218CABA2"/>
    <w:rsid w:val="219DD3B2"/>
    <w:rsid w:val="21A6D567"/>
    <w:rsid w:val="21EA8E44"/>
    <w:rsid w:val="2224475C"/>
    <w:rsid w:val="22583A83"/>
    <w:rsid w:val="22B26D82"/>
    <w:rsid w:val="22F3F835"/>
    <w:rsid w:val="23329431"/>
    <w:rsid w:val="233D98C1"/>
    <w:rsid w:val="23979EF2"/>
    <w:rsid w:val="23BA4F31"/>
    <w:rsid w:val="23E4C2E0"/>
    <w:rsid w:val="23E91DBB"/>
    <w:rsid w:val="24137BD8"/>
    <w:rsid w:val="244F72C3"/>
    <w:rsid w:val="245A9F1C"/>
    <w:rsid w:val="24651B1A"/>
    <w:rsid w:val="247D919A"/>
    <w:rsid w:val="2481026A"/>
    <w:rsid w:val="248EAAC0"/>
    <w:rsid w:val="24B75312"/>
    <w:rsid w:val="24BB83D0"/>
    <w:rsid w:val="24D699EF"/>
    <w:rsid w:val="25AB7F50"/>
    <w:rsid w:val="263246EC"/>
    <w:rsid w:val="265E011D"/>
    <w:rsid w:val="26C08DD8"/>
    <w:rsid w:val="27095ED7"/>
    <w:rsid w:val="2737744D"/>
    <w:rsid w:val="2752F631"/>
    <w:rsid w:val="27560106"/>
    <w:rsid w:val="278A02CC"/>
    <w:rsid w:val="2793B964"/>
    <w:rsid w:val="279CAFE4"/>
    <w:rsid w:val="27D2C5E9"/>
    <w:rsid w:val="280F3E08"/>
    <w:rsid w:val="2814A67A"/>
    <w:rsid w:val="281CC264"/>
    <w:rsid w:val="284F15C5"/>
    <w:rsid w:val="2852297A"/>
    <w:rsid w:val="28B08BDB"/>
    <w:rsid w:val="28B608D7"/>
    <w:rsid w:val="28C50F23"/>
    <w:rsid w:val="28F9D09F"/>
    <w:rsid w:val="2958EEE9"/>
    <w:rsid w:val="297E7F2D"/>
    <w:rsid w:val="29C06315"/>
    <w:rsid w:val="29E38FD5"/>
    <w:rsid w:val="29E9C175"/>
    <w:rsid w:val="2A72870B"/>
    <w:rsid w:val="2A74FC4E"/>
    <w:rsid w:val="2A7A52E9"/>
    <w:rsid w:val="2ABEEC39"/>
    <w:rsid w:val="2AC92840"/>
    <w:rsid w:val="2AF08F46"/>
    <w:rsid w:val="2B00B634"/>
    <w:rsid w:val="2B073D25"/>
    <w:rsid w:val="2B08B793"/>
    <w:rsid w:val="2B520C42"/>
    <w:rsid w:val="2B753A1F"/>
    <w:rsid w:val="2BBA3865"/>
    <w:rsid w:val="2BF00A3B"/>
    <w:rsid w:val="2BF0AFDD"/>
    <w:rsid w:val="2C56B5E2"/>
    <w:rsid w:val="2CBDBD10"/>
    <w:rsid w:val="2CCD511A"/>
    <w:rsid w:val="2CDDC1F9"/>
    <w:rsid w:val="2CF1F884"/>
    <w:rsid w:val="2D3FD210"/>
    <w:rsid w:val="2D499D3B"/>
    <w:rsid w:val="2D7AE25A"/>
    <w:rsid w:val="2D8F2896"/>
    <w:rsid w:val="2DD89956"/>
    <w:rsid w:val="2E0FDA0E"/>
    <w:rsid w:val="2E6B1F52"/>
    <w:rsid w:val="2E7E1684"/>
    <w:rsid w:val="2EA22E91"/>
    <w:rsid w:val="2EB3FEAC"/>
    <w:rsid w:val="2ED000B6"/>
    <w:rsid w:val="2EFB6DA3"/>
    <w:rsid w:val="2F044C2A"/>
    <w:rsid w:val="2F0966AE"/>
    <w:rsid w:val="2FB77A2B"/>
    <w:rsid w:val="2FCAEFDD"/>
    <w:rsid w:val="30532A46"/>
    <w:rsid w:val="309C0C30"/>
    <w:rsid w:val="30AF5B55"/>
    <w:rsid w:val="30E772BB"/>
    <w:rsid w:val="30ED34EB"/>
    <w:rsid w:val="30F4FB59"/>
    <w:rsid w:val="31022AB5"/>
    <w:rsid w:val="31840FFC"/>
    <w:rsid w:val="3189D4B5"/>
    <w:rsid w:val="319C06CA"/>
    <w:rsid w:val="31D456ED"/>
    <w:rsid w:val="324AD026"/>
    <w:rsid w:val="327C6CA7"/>
    <w:rsid w:val="32C8D340"/>
    <w:rsid w:val="33075090"/>
    <w:rsid w:val="331C7080"/>
    <w:rsid w:val="3324011B"/>
    <w:rsid w:val="3330C312"/>
    <w:rsid w:val="33A93851"/>
    <w:rsid w:val="33F20CBF"/>
    <w:rsid w:val="34126F02"/>
    <w:rsid w:val="3435B3F6"/>
    <w:rsid w:val="34573C03"/>
    <w:rsid w:val="347E1C7A"/>
    <w:rsid w:val="3491EC7A"/>
    <w:rsid w:val="34B2457A"/>
    <w:rsid w:val="34F86917"/>
    <w:rsid w:val="3532F75B"/>
    <w:rsid w:val="358C32CF"/>
    <w:rsid w:val="35C8A54D"/>
    <w:rsid w:val="3602408D"/>
    <w:rsid w:val="361105F0"/>
    <w:rsid w:val="363781FA"/>
    <w:rsid w:val="363FBBCD"/>
    <w:rsid w:val="3651A0A8"/>
    <w:rsid w:val="36531795"/>
    <w:rsid w:val="3675164F"/>
    <w:rsid w:val="36B1C960"/>
    <w:rsid w:val="36E0CEE2"/>
    <w:rsid w:val="37055BE7"/>
    <w:rsid w:val="3723F757"/>
    <w:rsid w:val="373B692B"/>
    <w:rsid w:val="37428DA1"/>
    <w:rsid w:val="37918338"/>
    <w:rsid w:val="37E948D9"/>
    <w:rsid w:val="3804C4D9"/>
    <w:rsid w:val="38098F7B"/>
    <w:rsid w:val="385BC947"/>
    <w:rsid w:val="38AC7133"/>
    <w:rsid w:val="38B97A91"/>
    <w:rsid w:val="38C5FD52"/>
    <w:rsid w:val="38DE4A63"/>
    <w:rsid w:val="391BD597"/>
    <w:rsid w:val="394E545C"/>
    <w:rsid w:val="394E7AF0"/>
    <w:rsid w:val="3961F7ED"/>
    <w:rsid w:val="39738517"/>
    <w:rsid w:val="39FA3EDE"/>
    <w:rsid w:val="3A19E191"/>
    <w:rsid w:val="3A45BE06"/>
    <w:rsid w:val="3A5616B3"/>
    <w:rsid w:val="3A61A114"/>
    <w:rsid w:val="3A77EFA1"/>
    <w:rsid w:val="3A827FF8"/>
    <w:rsid w:val="3AA88BD4"/>
    <w:rsid w:val="3AAA8089"/>
    <w:rsid w:val="3AEBD534"/>
    <w:rsid w:val="3B07BD94"/>
    <w:rsid w:val="3B109A6C"/>
    <w:rsid w:val="3B4323A1"/>
    <w:rsid w:val="3B6C9112"/>
    <w:rsid w:val="3B8090CD"/>
    <w:rsid w:val="3B80C4C5"/>
    <w:rsid w:val="3BB00BB7"/>
    <w:rsid w:val="3C1F9269"/>
    <w:rsid w:val="3C3C37F3"/>
    <w:rsid w:val="3C43B8A4"/>
    <w:rsid w:val="3C4DF488"/>
    <w:rsid w:val="3C63720C"/>
    <w:rsid w:val="3C76A9CE"/>
    <w:rsid w:val="3CA04A11"/>
    <w:rsid w:val="3CD42DDC"/>
    <w:rsid w:val="3CDD7F17"/>
    <w:rsid w:val="3D5B35D4"/>
    <w:rsid w:val="3D5FECEF"/>
    <w:rsid w:val="3D9DDCD2"/>
    <w:rsid w:val="3DAA0180"/>
    <w:rsid w:val="3DCC606F"/>
    <w:rsid w:val="3DF09733"/>
    <w:rsid w:val="3E06A026"/>
    <w:rsid w:val="3E241F86"/>
    <w:rsid w:val="3E2A26FA"/>
    <w:rsid w:val="3E3815CA"/>
    <w:rsid w:val="3E54C59B"/>
    <w:rsid w:val="3E824F1F"/>
    <w:rsid w:val="3E88834F"/>
    <w:rsid w:val="3EC22607"/>
    <w:rsid w:val="3F44ECCD"/>
    <w:rsid w:val="3F454DA3"/>
    <w:rsid w:val="3F9C41EC"/>
    <w:rsid w:val="3FC5D3C5"/>
    <w:rsid w:val="3FCCD124"/>
    <w:rsid w:val="3FE6E52A"/>
    <w:rsid w:val="40321B11"/>
    <w:rsid w:val="406978A9"/>
    <w:rsid w:val="40A839E2"/>
    <w:rsid w:val="40C6E624"/>
    <w:rsid w:val="40F54806"/>
    <w:rsid w:val="40FFEC8E"/>
    <w:rsid w:val="41177A40"/>
    <w:rsid w:val="412A25C7"/>
    <w:rsid w:val="416104FA"/>
    <w:rsid w:val="41653FD0"/>
    <w:rsid w:val="417C70E7"/>
    <w:rsid w:val="41964966"/>
    <w:rsid w:val="41A68499"/>
    <w:rsid w:val="41BD3430"/>
    <w:rsid w:val="424F2638"/>
    <w:rsid w:val="428D4B2A"/>
    <w:rsid w:val="4295860C"/>
    <w:rsid w:val="42A1AC22"/>
    <w:rsid w:val="42D437DA"/>
    <w:rsid w:val="42FB4E6F"/>
    <w:rsid w:val="433ECC59"/>
    <w:rsid w:val="435259EB"/>
    <w:rsid w:val="43ACFB51"/>
    <w:rsid w:val="43D419C3"/>
    <w:rsid w:val="43E4F35B"/>
    <w:rsid w:val="4416857D"/>
    <w:rsid w:val="4417DA50"/>
    <w:rsid w:val="44533959"/>
    <w:rsid w:val="4462B57C"/>
    <w:rsid w:val="446E05D4"/>
    <w:rsid w:val="44E5DCA2"/>
    <w:rsid w:val="457ED004"/>
    <w:rsid w:val="4582FBA8"/>
    <w:rsid w:val="458D6A24"/>
    <w:rsid w:val="45F8D535"/>
    <w:rsid w:val="463D0457"/>
    <w:rsid w:val="464EB167"/>
    <w:rsid w:val="4669167E"/>
    <w:rsid w:val="46942821"/>
    <w:rsid w:val="46A92110"/>
    <w:rsid w:val="46C51A31"/>
    <w:rsid w:val="46EAAD40"/>
    <w:rsid w:val="470DBA20"/>
    <w:rsid w:val="47314038"/>
    <w:rsid w:val="477DFA68"/>
    <w:rsid w:val="47806809"/>
    <w:rsid w:val="47AC69E0"/>
    <w:rsid w:val="47B9B8FD"/>
    <w:rsid w:val="4801A900"/>
    <w:rsid w:val="482B4BAC"/>
    <w:rsid w:val="4838B548"/>
    <w:rsid w:val="484132EB"/>
    <w:rsid w:val="488009FE"/>
    <w:rsid w:val="4882BA2A"/>
    <w:rsid w:val="48FBD76E"/>
    <w:rsid w:val="4909DEA3"/>
    <w:rsid w:val="494BD2D4"/>
    <w:rsid w:val="49590D69"/>
    <w:rsid w:val="495A35FE"/>
    <w:rsid w:val="49A78AEA"/>
    <w:rsid w:val="49E503AD"/>
    <w:rsid w:val="4A0C425F"/>
    <w:rsid w:val="4A3471B5"/>
    <w:rsid w:val="4A357CC1"/>
    <w:rsid w:val="4A49B5FC"/>
    <w:rsid w:val="4B5B35FD"/>
    <w:rsid w:val="4B6FD2CA"/>
    <w:rsid w:val="4B734B28"/>
    <w:rsid w:val="4B849762"/>
    <w:rsid w:val="4BA868B5"/>
    <w:rsid w:val="4BD071B5"/>
    <w:rsid w:val="4C445896"/>
    <w:rsid w:val="4C5B92A5"/>
    <w:rsid w:val="4C7F120E"/>
    <w:rsid w:val="4C98238E"/>
    <w:rsid w:val="4CA3358F"/>
    <w:rsid w:val="4CD35A34"/>
    <w:rsid w:val="4D3119F4"/>
    <w:rsid w:val="4D46168F"/>
    <w:rsid w:val="4E241238"/>
    <w:rsid w:val="4E43127F"/>
    <w:rsid w:val="4E7DEFDF"/>
    <w:rsid w:val="4E837FF8"/>
    <w:rsid w:val="4EA4C560"/>
    <w:rsid w:val="4EB65C56"/>
    <w:rsid w:val="4F15D75B"/>
    <w:rsid w:val="4F1EB6BF"/>
    <w:rsid w:val="4F3212D2"/>
    <w:rsid w:val="4F379D77"/>
    <w:rsid w:val="4F3D4A7F"/>
    <w:rsid w:val="4F4A7B8D"/>
    <w:rsid w:val="4F9029D2"/>
    <w:rsid w:val="4FBC2B04"/>
    <w:rsid w:val="4FD81FC4"/>
    <w:rsid w:val="500C1E33"/>
    <w:rsid w:val="503E833E"/>
    <w:rsid w:val="506585FE"/>
    <w:rsid w:val="508364F4"/>
    <w:rsid w:val="508CF129"/>
    <w:rsid w:val="512EB53B"/>
    <w:rsid w:val="5187A7AA"/>
    <w:rsid w:val="52043964"/>
    <w:rsid w:val="52500F92"/>
    <w:rsid w:val="52A50ED2"/>
    <w:rsid w:val="52A74E5A"/>
    <w:rsid w:val="52D76299"/>
    <w:rsid w:val="52F5095C"/>
    <w:rsid w:val="5327178F"/>
    <w:rsid w:val="53917351"/>
    <w:rsid w:val="53AE0431"/>
    <w:rsid w:val="53C53B1E"/>
    <w:rsid w:val="53CB6E0A"/>
    <w:rsid w:val="53F8A0B6"/>
    <w:rsid w:val="5401ECED"/>
    <w:rsid w:val="5439524F"/>
    <w:rsid w:val="54E181D4"/>
    <w:rsid w:val="550C6255"/>
    <w:rsid w:val="551E6BD8"/>
    <w:rsid w:val="5536DB9A"/>
    <w:rsid w:val="553E2798"/>
    <w:rsid w:val="553F03AD"/>
    <w:rsid w:val="55811E77"/>
    <w:rsid w:val="55828606"/>
    <w:rsid w:val="55FA7902"/>
    <w:rsid w:val="55FB2D75"/>
    <w:rsid w:val="560470F1"/>
    <w:rsid w:val="563FD08D"/>
    <w:rsid w:val="565752A8"/>
    <w:rsid w:val="56615778"/>
    <w:rsid w:val="56626051"/>
    <w:rsid w:val="566E844A"/>
    <w:rsid w:val="5698FA01"/>
    <w:rsid w:val="56C136C0"/>
    <w:rsid w:val="56D0CD75"/>
    <w:rsid w:val="56ECA3F3"/>
    <w:rsid w:val="56F30895"/>
    <w:rsid w:val="57086CB5"/>
    <w:rsid w:val="5708E067"/>
    <w:rsid w:val="575C64D2"/>
    <w:rsid w:val="577B28B9"/>
    <w:rsid w:val="5790AE86"/>
    <w:rsid w:val="5792B69C"/>
    <w:rsid w:val="579A9168"/>
    <w:rsid w:val="57A87AAF"/>
    <w:rsid w:val="57D78763"/>
    <w:rsid w:val="57E1368D"/>
    <w:rsid w:val="57F4D9E1"/>
    <w:rsid w:val="57FC8FA7"/>
    <w:rsid w:val="586BAB1B"/>
    <w:rsid w:val="588A96EE"/>
    <w:rsid w:val="58BE34C3"/>
    <w:rsid w:val="58C14C9E"/>
    <w:rsid w:val="58C69551"/>
    <w:rsid w:val="59199A8C"/>
    <w:rsid w:val="591D2F21"/>
    <w:rsid w:val="59228FDD"/>
    <w:rsid w:val="59B6A73B"/>
    <w:rsid w:val="59B8BCB7"/>
    <w:rsid w:val="5A1EA61E"/>
    <w:rsid w:val="5A3A7A9B"/>
    <w:rsid w:val="5A578F84"/>
    <w:rsid w:val="5A80726E"/>
    <w:rsid w:val="5AAF2587"/>
    <w:rsid w:val="5AC034BB"/>
    <w:rsid w:val="5B31382D"/>
    <w:rsid w:val="5B5FD003"/>
    <w:rsid w:val="5B9817F1"/>
    <w:rsid w:val="5BA1158D"/>
    <w:rsid w:val="5BA1A1CF"/>
    <w:rsid w:val="5BC3E732"/>
    <w:rsid w:val="5BC413BA"/>
    <w:rsid w:val="5C3A8CEF"/>
    <w:rsid w:val="5C5F91C6"/>
    <w:rsid w:val="5C736ADF"/>
    <w:rsid w:val="5C8CB97F"/>
    <w:rsid w:val="5C9E650D"/>
    <w:rsid w:val="5CEE404B"/>
    <w:rsid w:val="5E0D8C98"/>
    <w:rsid w:val="5E35E69A"/>
    <w:rsid w:val="5E5D9FCB"/>
    <w:rsid w:val="5E85353D"/>
    <w:rsid w:val="5ED7D000"/>
    <w:rsid w:val="5EFA421E"/>
    <w:rsid w:val="5F018F9C"/>
    <w:rsid w:val="5F7A136C"/>
    <w:rsid w:val="5F7D0493"/>
    <w:rsid w:val="5FAAB1B3"/>
    <w:rsid w:val="5FB48414"/>
    <w:rsid w:val="5FDA464E"/>
    <w:rsid w:val="6005936F"/>
    <w:rsid w:val="601FA8A5"/>
    <w:rsid w:val="607310A2"/>
    <w:rsid w:val="60A92031"/>
    <w:rsid w:val="60C505AC"/>
    <w:rsid w:val="60E76CE1"/>
    <w:rsid w:val="613D21CE"/>
    <w:rsid w:val="6148F363"/>
    <w:rsid w:val="6151BD82"/>
    <w:rsid w:val="616922D1"/>
    <w:rsid w:val="623F0A28"/>
    <w:rsid w:val="6259DEF1"/>
    <w:rsid w:val="626AF7DE"/>
    <w:rsid w:val="627FF1B0"/>
    <w:rsid w:val="6280D57F"/>
    <w:rsid w:val="62AF637F"/>
    <w:rsid w:val="63829D09"/>
    <w:rsid w:val="638C735D"/>
    <w:rsid w:val="646D3905"/>
    <w:rsid w:val="6476FBDE"/>
    <w:rsid w:val="648914D3"/>
    <w:rsid w:val="64A04927"/>
    <w:rsid w:val="64B8057A"/>
    <w:rsid w:val="64E6C443"/>
    <w:rsid w:val="64EC0D53"/>
    <w:rsid w:val="653C3CD5"/>
    <w:rsid w:val="65588E76"/>
    <w:rsid w:val="658995E8"/>
    <w:rsid w:val="65A02932"/>
    <w:rsid w:val="65A5FEBB"/>
    <w:rsid w:val="65B03E1E"/>
    <w:rsid w:val="66193113"/>
    <w:rsid w:val="66235E50"/>
    <w:rsid w:val="66432098"/>
    <w:rsid w:val="667F3F07"/>
    <w:rsid w:val="6698A143"/>
    <w:rsid w:val="66D21BDA"/>
    <w:rsid w:val="66EE6377"/>
    <w:rsid w:val="67264E20"/>
    <w:rsid w:val="6781661E"/>
    <w:rsid w:val="6813A4DD"/>
    <w:rsid w:val="681B3B87"/>
    <w:rsid w:val="682130B9"/>
    <w:rsid w:val="68328BC3"/>
    <w:rsid w:val="68B1F938"/>
    <w:rsid w:val="68BE2106"/>
    <w:rsid w:val="68DA8A97"/>
    <w:rsid w:val="690ADAA7"/>
    <w:rsid w:val="690BF3DA"/>
    <w:rsid w:val="69852968"/>
    <w:rsid w:val="69C5EB28"/>
    <w:rsid w:val="69C7EB31"/>
    <w:rsid w:val="6A0C1E68"/>
    <w:rsid w:val="6A18DE0D"/>
    <w:rsid w:val="6A671A29"/>
    <w:rsid w:val="6AA81E7A"/>
    <w:rsid w:val="6B0EE4D5"/>
    <w:rsid w:val="6B17D642"/>
    <w:rsid w:val="6B2FD0DF"/>
    <w:rsid w:val="6B4F4ABA"/>
    <w:rsid w:val="6B9DB40B"/>
    <w:rsid w:val="6BF4DDDC"/>
    <w:rsid w:val="6C0FFE7C"/>
    <w:rsid w:val="6C20C696"/>
    <w:rsid w:val="6C7B48D8"/>
    <w:rsid w:val="6CE2E5AD"/>
    <w:rsid w:val="6CE44E5C"/>
    <w:rsid w:val="6D1321EC"/>
    <w:rsid w:val="6D193D0C"/>
    <w:rsid w:val="6D981174"/>
    <w:rsid w:val="6D9A775D"/>
    <w:rsid w:val="6DADB55B"/>
    <w:rsid w:val="6DCB4C39"/>
    <w:rsid w:val="6DF39C58"/>
    <w:rsid w:val="6E2EE545"/>
    <w:rsid w:val="6E32EF6F"/>
    <w:rsid w:val="6E3F721F"/>
    <w:rsid w:val="6E7536C5"/>
    <w:rsid w:val="6E89B1C6"/>
    <w:rsid w:val="6ED1CA83"/>
    <w:rsid w:val="6F999D84"/>
    <w:rsid w:val="6FA0A026"/>
    <w:rsid w:val="6FA808E2"/>
    <w:rsid w:val="6FB76BDE"/>
    <w:rsid w:val="6FEBCB34"/>
    <w:rsid w:val="6FEE2911"/>
    <w:rsid w:val="6FF3B9DA"/>
    <w:rsid w:val="70391324"/>
    <w:rsid w:val="7065A35D"/>
    <w:rsid w:val="70745775"/>
    <w:rsid w:val="70AF9BBB"/>
    <w:rsid w:val="70B654D4"/>
    <w:rsid w:val="70D77D0D"/>
    <w:rsid w:val="70E578D6"/>
    <w:rsid w:val="71A36B2C"/>
    <w:rsid w:val="71AE12D5"/>
    <w:rsid w:val="71B8DE4A"/>
    <w:rsid w:val="7269BDD1"/>
    <w:rsid w:val="72A34B0C"/>
    <w:rsid w:val="730B4EFD"/>
    <w:rsid w:val="7317328B"/>
    <w:rsid w:val="7354242F"/>
    <w:rsid w:val="73763CFB"/>
    <w:rsid w:val="73B86C14"/>
    <w:rsid w:val="73CDE35A"/>
    <w:rsid w:val="73F06844"/>
    <w:rsid w:val="740D2A9D"/>
    <w:rsid w:val="74177259"/>
    <w:rsid w:val="744E4697"/>
    <w:rsid w:val="7476C1BB"/>
    <w:rsid w:val="747B124A"/>
    <w:rsid w:val="747D20B9"/>
    <w:rsid w:val="7484BF7C"/>
    <w:rsid w:val="74C93EBA"/>
    <w:rsid w:val="75071409"/>
    <w:rsid w:val="7508AA4E"/>
    <w:rsid w:val="750DD1F8"/>
    <w:rsid w:val="75C43ED2"/>
    <w:rsid w:val="76010217"/>
    <w:rsid w:val="760B4982"/>
    <w:rsid w:val="7648F49A"/>
    <w:rsid w:val="76A00112"/>
    <w:rsid w:val="76DFFD57"/>
    <w:rsid w:val="772B57BB"/>
    <w:rsid w:val="772E1DFA"/>
    <w:rsid w:val="77525BD0"/>
    <w:rsid w:val="7756DF64"/>
    <w:rsid w:val="77AB5F8F"/>
    <w:rsid w:val="77AF0F53"/>
    <w:rsid w:val="77D499A1"/>
    <w:rsid w:val="77E582CF"/>
    <w:rsid w:val="7827B044"/>
    <w:rsid w:val="7837B272"/>
    <w:rsid w:val="783CB6DD"/>
    <w:rsid w:val="784D64BF"/>
    <w:rsid w:val="78606FDE"/>
    <w:rsid w:val="7863384C"/>
    <w:rsid w:val="786AAAA9"/>
    <w:rsid w:val="789457EC"/>
    <w:rsid w:val="78DCBF15"/>
    <w:rsid w:val="78E68EA9"/>
    <w:rsid w:val="78E8EABC"/>
    <w:rsid w:val="7915CADB"/>
    <w:rsid w:val="791AD379"/>
    <w:rsid w:val="792B0AF5"/>
    <w:rsid w:val="79456307"/>
    <w:rsid w:val="797A7F54"/>
    <w:rsid w:val="797F0137"/>
    <w:rsid w:val="79811370"/>
    <w:rsid w:val="79C2DCBE"/>
    <w:rsid w:val="79F78439"/>
    <w:rsid w:val="7A69D915"/>
    <w:rsid w:val="7A7F5830"/>
    <w:rsid w:val="7AA26E21"/>
    <w:rsid w:val="7ABA7C53"/>
    <w:rsid w:val="7B2AE83F"/>
    <w:rsid w:val="7B6AC905"/>
    <w:rsid w:val="7BC0BD90"/>
    <w:rsid w:val="7BCF6ED1"/>
    <w:rsid w:val="7BE7DF25"/>
    <w:rsid w:val="7BF46781"/>
    <w:rsid w:val="7C15936F"/>
    <w:rsid w:val="7C20C598"/>
    <w:rsid w:val="7C28A62A"/>
    <w:rsid w:val="7C5937DC"/>
    <w:rsid w:val="7C66F654"/>
    <w:rsid w:val="7C791C03"/>
    <w:rsid w:val="7D23FE5E"/>
    <w:rsid w:val="7D52C2B6"/>
    <w:rsid w:val="7D607395"/>
    <w:rsid w:val="7D8B0415"/>
    <w:rsid w:val="7D929113"/>
    <w:rsid w:val="7DE0492D"/>
    <w:rsid w:val="7DFC4DF8"/>
    <w:rsid w:val="7E63CD23"/>
    <w:rsid w:val="7E9B5EDA"/>
    <w:rsid w:val="7EA5D781"/>
    <w:rsid w:val="7EF27421"/>
    <w:rsid w:val="7EFA0775"/>
    <w:rsid w:val="7F1A425A"/>
    <w:rsid w:val="7F56AA7F"/>
    <w:rsid w:val="7F65B3BA"/>
    <w:rsid w:val="7FA86ACB"/>
    <w:rsid w:val="7FCD2CBA"/>
    <w:rsid w:val="7FEFA2E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A2FD5"/>
  <w15:docId w15:val="{D89169CE-A3FC-4CE8-AAA6-F7A5A9D9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3">
    <w:name w:val="heading 3"/>
    <w:next w:val="Normal"/>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unhideWhenUsed/>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uiPriority w:val="99"/>
    <w:unhideWhenUsed/>
    <w:pPr>
      <w:tabs>
        <w:tab w:val="center" w:pos="4153"/>
        <w:tab w:val="right" w:pos="8306"/>
      </w:tabs>
      <w:snapToGrid w:val="0"/>
    </w:pPr>
    <w:rPr>
      <w:sz w:val="18"/>
      <w:szCs w:val="18"/>
    </w:rPr>
  </w:style>
  <w:style w:type="paragraph" w:styleId="Cabealho">
    <w:name w:val="header"/>
    <w:basedOn w:val="Normal"/>
    <w:uiPriority w:val="99"/>
    <w:unhideWhenUsed/>
    <w:pPr>
      <w:tabs>
        <w:tab w:val="center" w:pos="4153"/>
        <w:tab w:val="right" w:pos="8306"/>
      </w:tabs>
      <w:snapToGrid w:val="0"/>
    </w:pPr>
    <w:rPr>
      <w:sz w:val="18"/>
      <w:szCs w:val="18"/>
    </w:rPr>
  </w:style>
  <w:style w:type="character" w:styleId="Hyperlink">
    <w:name w:val="Hyperlink"/>
    <w:basedOn w:val="Fontepargpadro"/>
    <w:uiPriority w:val="99"/>
    <w:semiHidden/>
    <w:unhideWhenUsed/>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Forte">
    <w:name w:val="Strong"/>
    <w:basedOn w:val="Fontepargpadro"/>
    <w:uiPriority w:val="22"/>
    <w:qFormat/>
    <w:rPr>
      <w:b/>
      <w:bCs/>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Calibri Light" w:eastAsiaTheme="minorHAnsi" w:hAnsi="Calibri Light" w:cs="Calibri Light"/>
      <w:color w:val="000000"/>
      <w:sz w:val="24"/>
      <w:szCs w:val="24"/>
      <w:lang w:eastAsia="en-US"/>
    </w:rPr>
  </w:style>
  <w:style w:type="character" w:customStyle="1" w:styleId="TextodecomentrioChar">
    <w:name w:val="Texto de comentário Char"/>
    <w:basedOn w:val="Fontepargpadro"/>
    <w:link w:val="Textodecomentrio"/>
    <w:uiPriority w:val="99"/>
    <w:rPr>
      <w:rFonts w:asciiTheme="minorHAnsi" w:eastAsiaTheme="minorHAnsi" w:hAnsiTheme="minorHAnsi" w:cstheme="minorBidi"/>
      <w:lang w:eastAsia="en-US"/>
    </w:rPr>
  </w:style>
  <w:style w:type="character" w:customStyle="1" w:styleId="AssuntodocomentrioChar">
    <w:name w:val="Assunto do comentário Char"/>
    <w:basedOn w:val="TextodecomentrioChar"/>
    <w:link w:val="Assuntodocomentrio"/>
    <w:uiPriority w:val="99"/>
    <w:semiHidden/>
    <w:qFormat/>
    <w:rPr>
      <w:rFonts w:asciiTheme="minorHAnsi" w:eastAsiaTheme="minorHAnsi" w:hAnsiTheme="minorHAnsi" w:cstheme="minorBidi"/>
      <w:b/>
      <w:bCs/>
      <w:lang w:eastAsia="en-US"/>
    </w:rPr>
  </w:style>
  <w:style w:type="character" w:customStyle="1" w:styleId="TextodebaloChar">
    <w:name w:val="Texto de balão Char"/>
    <w:basedOn w:val="Fontepargpadro"/>
    <w:link w:val="Textodebalo"/>
    <w:uiPriority w:val="99"/>
    <w:semiHidden/>
    <w:qFormat/>
    <w:rPr>
      <w:rFonts w:ascii="Segoe UI" w:eastAsiaTheme="minorHAnsi" w:hAnsi="Segoe UI" w:cs="Segoe UI"/>
      <w:sz w:val="18"/>
      <w:szCs w:val="18"/>
      <w:lang w:eastAsia="en-US"/>
    </w:rPr>
  </w:style>
  <w:style w:type="paragraph" w:styleId="Reviso">
    <w:name w:val="Revision"/>
    <w:hidden/>
    <w:uiPriority w:val="99"/>
    <w:unhideWhenUsed/>
    <w:rsid w:val="00394BAF"/>
    <w:rPr>
      <w:rFonts w:asciiTheme="minorHAnsi" w:eastAsiaTheme="minorHAnsi" w:hAnsiTheme="minorHAnsi" w:cstheme="minorBidi"/>
      <w:sz w:val="22"/>
      <w:szCs w:val="22"/>
      <w:lang w:eastAsia="en-US"/>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98560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158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cla.ibge.gov.br/busca-online-cnae.html?view=classe&amp;tipo=cnae&amp;versao=7.0.0&amp;classe=46354&amp;chave=com%C3%A9rcio%20de%20bebida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ncla.ibge.gov.br/busca-online-cnae.html?view=classe&amp;tipo=cnae&amp;versao=7.0.0&amp;classe=82920&amp;chave=enva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cla.ibge.gov.br/busca-online-cnae.html?view=subclasse&amp;tipo=cnae&amp;versao=10.1.0&amp;subclasse=1099603&amp;chave=fabrica%C3%A7%C3%A3o%20de%20cerveja" TargetMode="External"/><Relationship Id="rId5" Type="http://schemas.openxmlformats.org/officeDocument/2006/relationships/settings" Target="settings.xml"/><Relationship Id="rId15" Type="http://schemas.openxmlformats.org/officeDocument/2006/relationships/hyperlink" Target="https://bit.ly/tecnologias_MTR" TargetMode="External"/><Relationship Id="rId10" Type="http://schemas.openxmlformats.org/officeDocument/2006/relationships/hyperlink" Target="https://concla.ibge.gov.br/busca-online-cnae.html?view=subclasse&amp;tipo=cnae&amp;versao=10.1.0&amp;subclasse=2591800&amp;chave=fabrica%C3%A7%C3%A3o%20de%20embalage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cla.ibge.gov.br/busca-online-cnae.html?view=classe&amp;tipo=cnae&amp;versao=7.0.0&amp;classe=47237&amp;chave=com%C3%A9rcio%20de%20bebid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02EB4-D099-4073-B11C-A4F3004A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7493</Words>
  <Characters>40465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Fabiana Lúcia Costa Santos</dc:creator>
  <cp:lastModifiedBy>Karine Dias da Silva Prata Marques</cp:lastModifiedBy>
  <cp:revision>2</cp:revision>
  <dcterms:created xsi:type="dcterms:W3CDTF">2024-12-13T12:59:00Z</dcterms:created>
  <dcterms:modified xsi:type="dcterms:W3CDTF">2024-12-13T12:59:00Z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BD390EA8706C4437BA08AF8EF4BCCDA7_13</vt:lpwstr>
  </property>
</Properties>
</file>