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39EA7" w14:textId="4D922D0D" w:rsidR="00FF4A5D" w:rsidRPr="00737D9B" w:rsidRDefault="00FF4A5D" w:rsidP="00555A74">
      <w:pPr>
        <w:spacing w:after="0" w:line="240" w:lineRule="auto"/>
        <w:ind w:firstLine="565"/>
        <w:contextualSpacing/>
        <w:jc w:val="center"/>
        <w:rPr>
          <w:b/>
          <w:sz w:val="28"/>
          <w:szCs w:val="20"/>
          <w:u w:val="single"/>
        </w:rPr>
      </w:pPr>
      <w:r w:rsidRPr="00737D9B">
        <w:rPr>
          <w:b/>
          <w:sz w:val="28"/>
          <w:szCs w:val="20"/>
          <w:u w:val="single"/>
        </w:rPr>
        <w:t>TERMO DE REFERÊNCIA</w:t>
      </w:r>
      <w:r w:rsidR="00A004A2" w:rsidRPr="00737D9B">
        <w:rPr>
          <w:b/>
          <w:sz w:val="28"/>
          <w:szCs w:val="20"/>
          <w:u w:val="single"/>
        </w:rPr>
        <w:t xml:space="preserve"> PARA </w:t>
      </w:r>
      <w:r w:rsidR="00E73793" w:rsidRPr="00737D9B">
        <w:rPr>
          <w:b/>
          <w:sz w:val="28"/>
          <w:szCs w:val="20"/>
          <w:u w:val="single"/>
        </w:rPr>
        <w:t xml:space="preserve">DESCARACTERIZAÇÃO DE BARRAGENS ALTEADAS PELO MÉTODO </w:t>
      </w:r>
      <w:r w:rsidR="00A004A2" w:rsidRPr="00737D9B">
        <w:rPr>
          <w:b/>
          <w:sz w:val="28"/>
          <w:szCs w:val="20"/>
          <w:u w:val="single"/>
        </w:rPr>
        <w:t xml:space="preserve">DE </w:t>
      </w:r>
      <w:r w:rsidR="00E73793" w:rsidRPr="00737D9B">
        <w:rPr>
          <w:b/>
          <w:sz w:val="28"/>
          <w:szCs w:val="20"/>
          <w:u w:val="single"/>
        </w:rPr>
        <w:t>MONTANTE</w:t>
      </w:r>
      <w:r w:rsidR="00A004A2" w:rsidRPr="00737D9B">
        <w:rPr>
          <w:b/>
          <w:sz w:val="28"/>
          <w:szCs w:val="20"/>
          <w:u w:val="single"/>
        </w:rPr>
        <w:t xml:space="preserve"> </w:t>
      </w:r>
    </w:p>
    <w:p w14:paraId="1FCA283D" w14:textId="186389FF" w:rsidR="00A004A2" w:rsidRPr="00A85C94" w:rsidRDefault="00023FCB" w:rsidP="00737D9B">
      <w:pPr>
        <w:spacing w:after="0" w:line="240" w:lineRule="auto"/>
        <w:ind w:firstLine="565"/>
        <w:contextualSpacing/>
        <w:jc w:val="both"/>
        <w:rPr>
          <w:sz w:val="24"/>
          <w:szCs w:val="24"/>
        </w:rPr>
      </w:pPr>
      <w:r w:rsidRPr="00A85C94">
        <w:rPr>
          <w:sz w:val="24"/>
          <w:szCs w:val="24"/>
        </w:rPr>
        <w:t xml:space="preserve">Este </w:t>
      </w:r>
      <w:r w:rsidR="001E0657" w:rsidRPr="00A85C94">
        <w:rPr>
          <w:sz w:val="24"/>
          <w:szCs w:val="24"/>
        </w:rPr>
        <w:t>T</w:t>
      </w:r>
      <w:r w:rsidRPr="00A85C94">
        <w:rPr>
          <w:sz w:val="24"/>
          <w:szCs w:val="24"/>
        </w:rPr>
        <w:t xml:space="preserve">ermo de Referência – TR estabelece os requisitos mínimos de um </w:t>
      </w:r>
      <w:r w:rsidR="00241BA1">
        <w:rPr>
          <w:sz w:val="24"/>
          <w:szCs w:val="24"/>
        </w:rPr>
        <w:t>Projeto</w:t>
      </w:r>
      <w:r w:rsidR="00E73793" w:rsidRPr="00A85C94">
        <w:rPr>
          <w:sz w:val="24"/>
          <w:szCs w:val="24"/>
        </w:rPr>
        <w:t xml:space="preserve"> </w:t>
      </w:r>
      <w:r w:rsidR="00241BA1" w:rsidRPr="00A85C94">
        <w:rPr>
          <w:sz w:val="24"/>
          <w:szCs w:val="24"/>
        </w:rPr>
        <w:t xml:space="preserve">para a Descaracterização de Barragens alteadas pelo método de montante no Estado de Minas Gerais </w:t>
      </w:r>
      <w:r w:rsidR="00E73793" w:rsidRPr="00A85C94">
        <w:rPr>
          <w:sz w:val="24"/>
          <w:szCs w:val="24"/>
        </w:rPr>
        <w:t>a ser apresentado</w:t>
      </w:r>
      <w:r w:rsidR="00F210A1">
        <w:rPr>
          <w:sz w:val="24"/>
          <w:szCs w:val="24"/>
        </w:rPr>
        <w:t xml:space="preserve"> à</w:t>
      </w:r>
      <w:r w:rsidR="00E73793" w:rsidRPr="00A85C94">
        <w:rPr>
          <w:sz w:val="24"/>
          <w:szCs w:val="24"/>
        </w:rPr>
        <w:t xml:space="preserve"> Fundação Estadual de Meio Ambiente</w:t>
      </w:r>
      <w:r w:rsidR="00050D91" w:rsidRPr="00A85C94">
        <w:rPr>
          <w:sz w:val="24"/>
          <w:szCs w:val="24"/>
        </w:rPr>
        <w:t xml:space="preserve">, conforme </w:t>
      </w:r>
      <w:r w:rsidR="00E73793" w:rsidRPr="00A85C94">
        <w:rPr>
          <w:sz w:val="24"/>
          <w:szCs w:val="24"/>
        </w:rPr>
        <w:t>previsto na Lei 23.291, de 25 de fevereiro de 2019, que institui a Politica Estadual de Segurança de Barragem</w:t>
      </w:r>
      <w:r w:rsidR="00050D91" w:rsidRPr="00A85C94">
        <w:rPr>
          <w:sz w:val="24"/>
          <w:szCs w:val="24"/>
        </w:rPr>
        <w:t>.</w:t>
      </w:r>
    </w:p>
    <w:p w14:paraId="3F92C71E" w14:textId="0EEE78F5" w:rsidR="00DF3F2E" w:rsidRPr="00A85C94" w:rsidRDefault="00E73793" w:rsidP="00737D9B">
      <w:pPr>
        <w:spacing w:after="0" w:line="240" w:lineRule="auto"/>
        <w:ind w:firstLine="565"/>
        <w:contextualSpacing/>
        <w:jc w:val="both"/>
        <w:rPr>
          <w:sz w:val="24"/>
          <w:szCs w:val="24"/>
        </w:rPr>
      </w:pPr>
      <w:r w:rsidRPr="00A85C94">
        <w:rPr>
          <w:sz w:val="24"/>
          <w:szCs w:val="24"/>
        </w:rPr>
        <w:t>Este TR foi construído por um comitê de especialistas, instituído pela Resolução Conjunta SEMAD/FEAM nº 2.784 de 21 de março de 2019 sobre a premissa de que i</w:t>
      </w:r>
      <w:r w:rsidR="00DF3F2E" w:rsidRPr="00A85C94">
        <w:rPr>
          <w:sz w:val="24"/>
          <w:szCs w:val="24"/>
        </w:rPr>
        <w:t>nformações adicionais</w:t>
      </w:r>
      <w:r w:rsidRPr="00A85C94">
        <w:rPr>
          <w:sz w:val="24"/>
          <w:szCs w:val="24"/>
        </w:rPr>
        <w:t>,</w:t>
      </w:r>
      <w:r w:rsidR="00DF3F2E" w:rsidRPr="00A85C94">
        <w:rPr>
          <w:sz w:val="24"/>
          <w:szCs w:val="24"/>
        </w:rPr>
        <w:t xml:space="preserve"> oriundas das peculiaridades locais e do projeto que não estejam contempladas neste TR devem ser acrescentadas, desd</w:t>
      </w:r>
      <w:r w:rsidRPr="00A85C94">
        <w:rPr>
          <w:sz w:val="24"/>
          <w:szCs w:val="24"/>
        </w:rPr>
        <w:t>e que tecnicamente justificadas</w:t>
      </w:r>
      <w:r w:rsidR="00DF3F2E" w:rsidRPr="00A85C94">
        <w:rPr>
          <w:sz w:val="24"/>
          <w:szCs w:val="24"/>
        </w:rPr>
        <w:t xml:space="preserve">. </w:t>
      </w:r>
    </w:p>
    <w:p w14:paraId="77620AED" w14:textId="0C6DFCC9" w:rsidR="00737D9B" w:rsidRPr="00A85C94" w:rsidRDefault="00737D9B" w:rsidP="00175138">
      <w:pPr>
        <w:pStyle w:val="PargrafodaLista"/>
        <w:spacing w:after="0" w:line="240" w:lineRule="auto"/>
        <w:ind w:left="0" w:firstLine="565"/>
        <w:jc w:val="both"/>
        <w:rPr>
          <w:sz w:val="24"/>
          <w:szCs w:val="24"/>
        </w:rPr>
      </w:pPr>
      <w:r w:rsidRPr="00A85C94">
        <w:rPr>
          <w:sz w:val="24"/>
          <w:szCs w:val="24"/>
        </w:rPr>
        <w:t>A não adequação a um ou mais itens presentes neste Termo de Referência, deverá ser devidamente justificada.</w:t>
      </w:r>
    </w:p>
    <w:p w14:paraId="6C393D56" w14:textId="7ECD0284" w:rsidR="004C1CFC" w:rsidRPr="00A85C94" w:rsidRDefault="00241BA1" w:rsidP="00737D9B">
      <w:pPr>
        <w:pStyle w:val="PargrafodaLista"/>
        <w:spacing w:before="120" w:after="120" w:line="240" w:lineRule="auto"/>
        <w:ind w:left="0" w:firstLine="5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livre a impressão do projeto </w:t>
      </w:r>
      <w:r w:rsidR="004C1CFC" w:rsidRPr="00A85C94">
        <w:rPr>
          <w:sz w:val="24"/>
          <w:szCs w:val="24"/>
        </w:rPr>
        <w:t>em papel timbrado da empresa requerente ou da empresa de consultoria contratada, bem como a substituição do cabeçalho, colocação de rodapé ou capa, ficando o conteúdo desses acessórios por conta dos autores.</w:t>
      </w:r>
    </w:p>
    <w:p w14:paraId="6AF30E8A" w14:textId="33EA785D" w:rsidR="004C1CFC" w:rsidRPr="00A85C94" w:rsidRDefault="00737D9B" w:rsidP="00737D9B">
      <w:pPr>
        <w:pStyle w:val="PargrafodaLista"/>
        <w:spacing w:before="120" w:after="120" w:line="240" w:lineRule="auto"/>
        <w:ind w:left="0" w:firstLine="565"/>
        <w:jc w:val="both"/>
        <w:rPr>
          <w:sz w:val="24"/>
          <w:szCs w:val="24"/>
          <w:u w:val="single"/>
        </w:rPr>
      </w:pPr>
      <w:r w:rsidRPr="00A85C94">
        <w:rPr>
          <w:sz w:val="24"/>
          <w:szCs w:val="24"/>
          <w:u w:val="single"/>
        </w:rPr>
        <w:t xml:space="preserve">O </w:t>
      </w:r>
      <w:r w:rsidR="00241BA1">
        <w:rPr>
          <w:sz w:val="24"/>
          <w:szCs w:val="24"/>
          <w:u w:val="single"/>
        </w:rPr>
        <w:t>projet</w:t>
      </w:r>
      <w:r w:rsidRPr="00A85C94">
        <w:rPr>
          <w:sz w:val="24"/>
          <w:szCs w:val="24"/>
          <w:u w:val="single"/>
        </w:rPr>
        <w:t>o</w:t>
      </w:r>
      <w:r w:rsidR="004C1CFC" w:rsidRPr="00A85C94">
        <w:rPr>
          <w:sz w:val="24"/>
          <w:szCs w:val="24"/>
          <w:u w:val="single"/>
        </w:rPr>
        <w:t xml:space="preserve"> deve ser apresentado em formato digital gravado em mídia tipo </w:t>
      </w:r>
      <w:r w:rsidR="004C1CFC" w:rsidRPr="00A85C94">
        <w:rPr>
          <w:i/>
          <w:sz w:val="24"/>
          <w:szCs w:val="24"/>
          <w:u w:val="single"/>
        </w:rPr>
        <w:t>compact disc</w:t>
      </w:r>
      <w:r w:rsidR="004C1CFC" w:rsidRPr="00A85C94">
        <w:rPr>
          <w:sz w:val="24"/>
          <w:szCs w:val="24"/>
          <w:u w:val="single"/>
        </w:rPr>
        <w:t xml:space="preserve"> (CD) ou </w:t>
      </w:r>
      <w:r w:rsidR="004C1CFC" w:rsidRPr="00A85C94">
        <w:rPr>
          <w:i/>
          <w:sz w:val="24"/>
          <w:szCs w:val="24"/>
          <w:u w:val="single"/>
        </w:rPr>
        <w:t>digital versatile disc</w:t>
      </w:r>
      <w:r w:rsidR="004C1CFC" w:rsidRPr="00A85C94">
        <w:rPr>
          <w:sz w:val="24"/>
          <w:szCs w:val="24"/>
          <w:u w:val="single"/>
        </w:rPr>
        <w:t xml:space="preserve"> (DVD) ou outro tipo de mídia eletrônica.</w:t>
      </w:r>
      <w:r w:rsidR="00D267FC">
        <w:rPr>
          <w:sz w:val="24"/>
          <w:szCs w:val="24"/>
          <w:u w:val="single"/>
        </w:rPr>
        <w:t xml:space="preserve"> O oficio de encaminhamento da mídia deverá ser assinado, datado</w:t>
      </w:r>
      <w:r w:rsidR="00D267FC" w:rsidRPr="00A85C94">
        <w:rPr>
          <w:sz w:val="24"/>
          <w:szCs w:val="24"/>
          <w:u w:val="single"/>
        </w:rPr>
        <w:t xml:space="preserve"> e</w:t>
      </w:r>
      <w:r w:rsidR="00D267FC">
        <w:rPr>
          <w:sz w:val="24"/>
          <w:szCs w:val="24"/>
          <w:u w:val="single"/>
        </w:rPr>
        <w:t xml:space="preserve"> direcionada ao Núcleo de Gestão de Barragens da FEAM.</w:t>
      </w:r>
      <w:r w:rsidR="004C1CFC" w:rsidRPr="00A85C94">
        <w:rPr>
          <w:sz w:val="24"/>
          <w:szCs w:val="24"/>
          <w:u w:val="single"/>
        </w:rPr>
        <w:t xml:space="preserve"> </w:t>
      </w:r>
    </w:p>
    <w:p w14:paraId="7FFEC785" w14:textId="77777777" w:rsidR="004C1CFC" w:rsidRDefault="004C1CFC" w:rsidP="00175138">
      <w:pPr>
        <w:pStyle w:val="PargrafodaLista"/>
        <w:spacing w:after="0" w:line="240" w:lineRule="auto"/>
        <w:ind w:left="0" w:firstLine="565"/>
        <w:jc w:val="both"/>
        <w:rPr>
          <w:szCs w:val="20"/>
        </w:rPr>
      </w:pPr>
    </w:p>
    <w:p w14:paraId="1AABAB13" w14:textId="43774E7F" w:rsidR="00F06661" w:rsidRDefault="00F06661" w:rsidP="00224B5B">
      <w:pPr>
        <w:pStyle w:val="PargrafodaLista"/>
        <w:numPr>
          <w:ilvl w:val="0"/>
          <w:numId w:val="1"/>
        </w:numPr>
        <w:spacing w:after="0" w:line="240" w:lineRule="auto"/>
        <w:ind w:left="360"/>
        <w:rPr>
          <w:rFonts w:cs="Arial"/>
          <w:b/>
          <w:sz w:val="24"/>
          <w:szCs w:val="20"/>
        </w:rPr>
      </w:pPr>
      <w:r w:rsidRPr="00D63B7C">
        <w:rPr>
          <w:rFonts w:cs="Arial"/>
          <w:b/>
          <w:sz w:val="24"/>
          <w:szCs w:val="20"/>
        </w:rPr>
        <w:t>DADOS DE IDENTIFICAÇÃO</w:t>
      </w:r>
    </w:p>
    <w:p w14:paraId="530B3E45" w14:textId="77777777" w:rsidR="00EA5799" w:rsidRDefault="00EA5799" w:rsidP="00EA5799">
      <w:pPr>
        <w:pStyle w:val="PargrafodaLista"/>
        <w:spacing w:after="0" w:line="240" w:lineRule="auto"/>
        <w:ind w:left="360"/>
        <w:rPr>
          <w:rFonts w:cs="Arial"/>
          <w:b/>
          <w:sz w:val="24"/>
          <w:szCs w:val="20"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570"/>
        <w:gridCol w:w="6944"/>
      </w:tblGrid>
      <w:tr w:rsidR="00EA5799" w14:paraId="73B36003" w14:textId="77777777" w:rsidTr="00EA5799">
        <w:trPr>
          <w:trHeight w:val="39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202450C" w14:textId="386DCCBE" w:rsidR="00EA5799" w:rsidRPr="00EA5799" w:rsidRDefault="00EA5799" w:rsidP="00224B5B">
            <w:pPr>
              <w:pStyle w:val="PargrafodaLista"/>
              <w:numPr>
                <w:ilvl w:val="1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 w:rsidRPr="00EA5799">
              <w:rPr>
                <w:rFonts w:cs="Arial"/>
                <w:b/>
                <w:sz w:val="20"/>
                <w:szCs w:val="20"/>
              </w:rPr>
              <w:t>NOME DA ESTRUTURA</w:t>
            </w:r>
          </w:p>
        </w:tc>
        <w:tc>
          <w:tcPr>
            <w:tcW w:w="7336" w:type="dxa"/>
          </w:tcPr>
          <w:p w14:paraId="4C1F9C13" w14:textId="77777777" w:rsidR="00EA5799" w:rsidRDefault="00EA5799" w:rsidP="00EA5799">
            <w:pPr>
              <w:pStyle w:val="PargrafodaLista"/>
              <w:ind w:left="0"/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285ACC09" w14:textId="77777777" w:rsidR="00EA5799" w:rsidRPr="00D63B7C" w:rsidRDefault="00EA5799" w:rsidP="00EA5799">
      <w:pPr>
        <w:pStyle w:val="PargrafodaLista"/>
        <w:spacing w:after="0" w:line="240" w:lineRule="auto"/>
        <w:ind w:left="360"/>
        <w:rPr>
          <w:rFonts w:cs="Arial"/>
          <w:b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3129"/>
        <w:gridCol w:w="428"/>
        <w:gridCol w:w="1170"/>
        <w:gridCol w:w="994"/>
        <w:gridCol w:w="1320"/>
      </w:tblGrid>
      <w:tr w:rsidR="00F06661" w:rsidRPr="003A14C9" w14:paraId="58BE5050" w14:textId="77777777" w:rsidTr="00365B4C">
        <w:trPr>
          <w:trHeight w:val="397"/>
        </w:trPr>
        <w:tc>
          <w:tcPr>
            <w:tcW w:w="5000" w:type="pct"/>
            <w:gridSpan w:val="6"/>
            <w:shd w:val="pct15" w:color="auto" w:fill="auto"/>
            <w:vAlign w:val="center"/>
          </w:tcPr>
          <w:p w14:paraId="013B3DCB" w14:textId="5DDBEDD0" w:rsidR="00F06661" w:rsidRPr="004105FE" w:rsidRDefault="00F06661" w:rsidP="00EA5799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1.</w:t>
            </w:r>
            <w:r w:rsidR="00EA5799">
              <w:rPr>
                <w:rFonts w:cs="Arial"/>
                <w:b/>
                <w:caps/>
                <w:sz w:val="20"/>
                <w:szCs w:val="20"/>
              </w:rPr>
              <w:t>2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. </w:t>
            </w:r>
            <w:r w:rsidRPr="004105FE">
              <w:rPr>
                <w:rFonts w:cs="Arial"/>
                <w:b/>
                <w:caps/>
                <w:sz w:val="20"/>
                <w:szCs w:val="20"/>
              </w:rPr>
              <w:t>Identificação do Empreendedor</w:t>
            </w:r>
          </w:p>
        </w:tc>
      </w:tr>
      <w:tr w:rsidR="00F06661" w:rsidRPr="003A14C9" w14:paraId="03C90E4A" w14:textId="77777777" w:rsidTr="00365B4C">
        <w:trPr>
          <w:trHeight w:val="28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81BF66A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F06661" w:rsidRPr="003A14C9" w14:paraId="0710A177" w14:textId="77777777" w:rsidTr="00365B4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5335CED3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CPF / CNPJ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24C595B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Identidade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14:paraId="560CD6B1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Órgão Expedidor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5952DF3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F06661" w:rsidRPr="003A14C9" w14:paraId="1B43E8F3" w14:textId="77777777" w:rsidTr="00365B4C">
        <w:trPr>
          <w:trHeight w:val="286"/>
        </w:trPr>
        <w:tc>
          <w:tcPr>
            <w:tcW w:w="3896" w:type="pct"/>
            <w:gridSpan w:val="4"/>
            <w:shd w:val="clear" w:color="auto" w:fill="auto"/>
            <w:vAlign w:val="center"/>
          </w:tcPr>
          <w:p w14:paraId="240F1212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Endereço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71350D16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Caixa Postal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F06661" w:rsidRPr="003A14C9" w14:paraId="37CAA34E" w14:textId="77777777" w:rsidTr="00365B4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174C71BF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97" w:type="pct"/>
            <w:gridSpan w:val="2"/>
            <w:shd w:val="clear" w:color="auto" w:fill="auto"/>
            <w:vAlign w:val="center"/>
          </w:tcPr>
          <w:p w14:paraId="6AB45A17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Distrito ou localidade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3F11CEB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UF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73EF20CF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</w:p>
        </w:tc>
      </w:tr>
      <w:tr w:rsidR="00F06661" w:rsidRPr="003A14C9" w14:paraId="782D92F9" w14:textId="77777777" w:rsidTr="00365B4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73E7B5C8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59" w:type="pct"/>
            <w:gridSpan w:val="5"/>
            <w:shd w:val="clear" w:color="auto" w:fill="auto"/>
            <w:vAlign w:val="center"/>
          </w:tcPr>
          <w:p w14:paraId="1B35C0AE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076C4A67" w14:textId="77777777" w:rsidR="00F06661" w:rsidRDefault="00F06661" w:rsidP="00F06661">
      <w:pPr>
        <w:pStyle w:val="Pargrafoda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3129"/>
        <w:gridCol w:w="428"/>
        <w:gridCol w:w="1170"/>
        <w:gridCol w:w="994"/>
        <w:gridCol w:w="1320"/>
      </w:tblGrid>
      <w:tr w:rsidR="00F06661" w:rsidRPr="003A14C9" w14:paraId="20437E09" w14:textId="77777777" w:rsidTr="00365B4C">
        <w:trPr>
          <w:trHeight w:val="397"/>
        </w:trPr>
        <w:tc>
          <w:tcPr>
            <w:tcW w:w="5000" w:type="pct"/>
            <w:gridSpan w:val="6"/>
            <w:shd w:val="pct15" w:color="auto" w:fill="auto"/>
            <w:vAlign w:val="center"/>
          </w:tcPr>
          <w:p w14:paraId="606F1347" w14:textId="69AB76FA" w:rsidR="00F06661" w:rsidRPr="004105FE" w:rsidRDefault="00F06661" w:rsidP="00EA5799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1.</w:t>
            </w:r>
            <w:r w:rsidR="00EA5799">
              <w:rPr>
                <w:rFonts w:cs="Arial"/>
                <w:b/>
                <w:caps/>
                <w:sz w:val="20"/>
                <w:szCs w:val="20"/>
              </w:rPr>
              <w:t>3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. </w:t>
            </w:r>
            <w:r w:rsidRPr="004105FE">
              <w:rPr>
                <w:rFonts w:cs="Arial"/>
                <w:b/>
                <w:caps/>
                <w:sz w:val="20"/>
                <w:szCs w:val="20"/>
              </w:rPr>
              <w:t>Identificação do EmpreENDIMENTO</w:t>
            </w:r>
          </w:p>
        </w:tc>
      </w:tr>
      <w:tr w:rsidR="00F06661" w:rsidRPr="003A14C9" w14:paraId="32266301" w14:textId="77777777" w:rsidTr="00365B4C">
        <w:trPr>
          <w:trHeight w:val="22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846E0AE" w14:textId="77777777" w:rsidR="00F06661" w:rsidRPr="00DD3794" w:rsidRDefault="00F06661" w:rsidP="00365B4C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4105FE">
              <w:rPr>
                <w:rFonts w:cs="Arial"/>
                <w:sz w:val="18"/>
                <w:szCs w:val="20"/>
              </w:rPr>
              <w:t>(   ) Mesmos dados do Empreendedor – caso positivo, não é necessário preencher os campos abaixo</w:t>
            </w:r>
          </w:p>
        </w:tc>
      </w:tr>
      <w:tr w:rsidR="00F06661" w:rsidRPr="003A14C9" w14:paraId="7113D70B" w14:textId="77777777" w:rsidTr="00365B4C">
        <w:trPr>
          <w:trHeight w:val="28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5B0F782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F06661" w:rsidRPr="003A14C9" w14:paraId="5098BD38" w14:textId="77777777" w:rsidTr="00365B4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212DB044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CPF / CNPJ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0CFF080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Identidade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14:paraId="744A497F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Órgão Expedidor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0F275A9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F06661" w:rsidRPr="003A14C9" w14:paraId="305A2B54" w14:textId="77777777" w:rsidTr="00365B4C">
        <w:trPr>
          <w:trHeight w:val="286"/>
        </w:trPr>
        <w:tc>
          <w:tcPr>
            <w:tcW w:w="3896" w:type="pct"/>
            <w:gridSpan w:val="4"/>
            <w:shd w:val="clear" w:color="auto" w:fill="auto"/>
            <w:vAlign w:val="center"/>
          </w:tcPr>
          <w:p w14:paraId="0E9FEB9B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Endereço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281E601E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Caixa Postal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F06661" w:rsidRPr="003A14C9" w14:paraId="50827FB9" w14:textId="77777777" w:rsidTr="00365B4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0E3CF37C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97" w:type="pct"/>
            <w:gridSpan w:val="2"/>
            <w:shd w:val="clear" w:color="auto" w:fill="auto"/>
            <w:vAlign w:val="center"/>
          </w:tcPr>
          <w:p w14:paraId="535597D7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Distrito ou localidade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5AEEB00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UF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727A14F2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</w:p>
        </w:tc>
      </w:tr>
      <w:tr w:rsidR="00F06661" w:rsidRPr="003A14C9" w14:paraId="78AEA75D" w14:textId="77777777" w:rsidTr="00365B4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396AC721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59" w:type="pct"/>
            <w:gridSpan w:val="5"/>
            <w:shd w:val="clear" w:color="auto" w:fill="auto"/>
            <w:vAlign w:val="center"/>
          </w:tcPr>
          <w:p w14:paraId="50661E8B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5F579810" w14:textId="77777777" w:rsidR="00F06661" w:rsidRDefault="00F06661" w:rsidP="00F06661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1811"/>
        <w:gridCol w:w="5240"/>
      </w:tblGrid>
      <w:tr w:rsidR="00F06661" w:rsidRPr="00FE48B1" w14:paraId="2612E4C9" w14:textId="77777777" w:rsidTr="00365B4C">
        <w:trPr>
          <w:trHeight w:val="397"/>
        </w:trPr>
        <w:tc>
          <w:tcPr>
            <w:tcW w:w="5000" w:type="pct"/>
            <w:gridSpan w:val="3"/>
            <w:shd w:val="pct15" w:color="auto" w:fill="auto"/>
            <w:vAlign w:val="center"/>
          </w:tcPr>
          <w:p w14:paraId="3E7192A0" w14:textId="11F2D70B" w:rsidR="00F06661" w:rsidRPr="004105FE" w:rsidRDefault="00F06661" w:rsidP="00EA5799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1.</w:t>
            </w:r>
            <w:r w:rsidR="00EA5799">
              <w:rPr>
                <w:rFonts w:cs="Arial"/>
                <w:b/>
                <w:caps/>
                <w:sz w:val="20"/>
                <w:szCs w:val="20"/>
              </w:rPr>
              <w:t>4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. </w:t>
            </w:r>
            <w:r w:rsidRPr="004105FE">
              <w:rPr>
                <w:rFonts w:cs="Arial"/>
                <w:b/>
                <w:caps/>
                <w:sz w:val="20"/>
                <w:szCs w:val="20"/>
              </w:rPr>
              <w:t>Identificação do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RESPONSáVEL PELA áREA de gestão de barragem</w:t>
            </w:r>
            <w:r w:rsidRPr="004105FE">
              <w:rPr>
                <w:rFonts w:cs="Arial"/>
                <w:b/>
                <w:caps/>
                <w:sz w:val="20"/>
                <w:szCs w:val="20"/>
              </w:rPr>
              <w:t xml:space="preserve"> DO EMPREENDIMENTO</w:t>
            </w:r>
          </w:p>
        </w:tc>
      </w:tr>
      <w:tr w:rsidR="00F06661" w:rsidRPr="00FE48B1" w14:paraId="49D4D2DC" w14:textId="77777777" w:rsidTr="00365B4C">
        <w:trPr>
          <w:trHeight w:val="286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DDFB2A2" w14:textId="77777777" w:rsidR="00F06661" w:rsidRPr="00FE48B1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</w:tr>
      <w:tr w:rsidR="00F06661" w:rsidRPr="00FE48B1" w14:paraId="49109F29" w14:textId="77777777" w:rsidTr="00365B4C">
        <w:trPr>
          <w:trHeight w:val="286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A0BE1" w14:textId="77777777" w:rsidR="00F06661" w:rsidRPr="00FE48B1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rFonts w:cs="Arial"/>
                <w:sz w:val="20"/>
                <w:szCs w:val="20"/>
              </w:rPr>
              <w:t>Formação Profissional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674EF" w14:textId="77777777" w:rsidR="00F06661" w:rsidRPr="00FE48B1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rFonts w:cs="Arial"/>
                <w:bCs/>
                <w:sz w:val="20"/>
                <w:szCs w:val="20"/>
              </w:rPr>
              <w:t>Cargo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F06661" w:rsidRPr="003A14C9" w14:paraId="0815745F" w14:textId="77777777" w:rsidTr="00365B4C">
        <w:trPr>
          <w:trHeight w:val="286"/>
        </w:trPr>
        <w:tc>
          <w:tcPr>
            <w:tcW w:w="1636" w:type="pct"/>
            <w:shd w:val="clear" w:color="auto" w:fill="auto"/>
            <w:vAlign w:val="center"/>
          </w:tcPr>
          <w:p w14:paraId="1DB6B36D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050E13AD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3A1E0D8B" w14:textId="77777777" w:rsidR="00F06661" w:rsidRDefault="00F06661" w:rsidP="00F06661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1972"/>
        <w:gridCol w:w="1457"/>
        <w:gridCol w:w="2394"/>
        <w:gridCol w:w="1220"/>
      </w:tblGrid>
      <w:tr w:rsidR="00F06661" w:rsidRPr="00D63B7C" w14:paraId="7B4F74EB" w14:textId="77777777" w:rsidTr="00365B4C">
        <w:trPr>
          <w:trHeight w:val="397"/>
        </w:trPr>
        <w:tc>
          <w:tcPr>
            <w:tcW w:w="5000" w:type="pct"/>
            <w:gridSpan w:val="5"/>
            <w:shd w:val="pct15" w:color="auto" w:fill="auto"/>
            <w:vAlign w:val="center"/>
          </w:tcPr>
          <w:p w14:paraId="2DFA6DB5" w14:textId="1D46E2B6" w:rsidR="00F06661" w:rsidRPr="00EC7B9E" w:rsidRDefault="00F06661" w:rsidP="00DD6C94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EC7B9E">
              <w:rPr>
                <w:rFonts w:cs="Arial"/>
                <w:b/>
                <w:caps/>
                <w:sz w:val="20"/>
                <w:szCs w:val="20"/>
              </w:rPr>
              <w:t>1.</w:t>
            </w:r>
            <w:r w:rsidR="00EA5799">
              <w:rPr>
                <w:rFonts w:cs="Arial"/>
                <w:b/>
                <w:caps/>
                <w:sz w:val="20"/>
                <w:szCs w:val="20"/>
              </w:rPr>
              <w:t>5</w:t>
            </w:r>
            <w:r>
              <w:rPr>
                <w:rFonts w:cs="Arial"/>
                <w:b/>
                <w:caps/>
                <w:sz w:val="20"/>
                <w:szCs w:val="20"/>
              </w:rPr>
              <w:t>.</w:t>
            </w:r>
            <w:r w:rsidRPr="00EC7B9E">
              <w:rPr>
                <w:rFonts w:cs="Arial"/>
                <w:b/>
                <w:caps/>
                <w:sz w:val="20"/>
                <w:szCs w:val="20"/>
              </w:rPr>
              <w:t xml:space="preserve"> Identificação do RESPONSáVEL PELA elaboração do </w:t>
            </w:r>
            <w:r w:rsidR="00DD6C94">
              <w:rPr>
                <w:rFonts w:cs="Arial"/>
                <w:b/>
                <w:caps/>
                <w:sz w:val="20"/>
                <w:szCs w:val="20"/>
              </w:rPr>
              <w:t>projeto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para descaracterização</w:t>
            </w:r>
          </w:p>
        </w:tc>
      </w:tr>
      <w:tr w:rsidR="00F06661" w:rsidRPr="003A14C9" w14:paraId="42838804" w14:textId="77777777" w:rsidTr="00365B4C">
        <w:trPr>
          <w:trHeight w:val="286"/>
        </w:trPr>
        <w:tc>
          <w:tcPr>
            <w:tcW w:w="3276" w:type="pct"/>
            <w:gridSpan w:val="3"/>
            <w:shd w:val="clear" w:color="auto" w:fill="auto"/>
            <w:vAlign w:val="center"/>
          </w:tcPr>
          <w:p w14:paraId="3245561B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24" w:type="pct"/>
            <w:gridSpan w:val="2"/>
            <w:shd w:val="clear" w:color="auto" w:fill="auto"/>
            <w:vAlign w:val="center"/>
          </w:tcPr>
          <w:p w14:paraId="290511AB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4F696C">
              <w:rPr>
                <w:rFonts w:cs="Arial"/>
                <w:bCs/>
                <w:sz w:val="20"/>
                <w:szCs w:val="20"/>
              </w:rPr>
              <w:t>Nº da ART*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F06661" w:rsidRPr="003A14C9" w14:paraId="1E412424" w14:textId="77777777" w:rsidTr="00365B4C">
        <w:trPr>
          <w:trHeight w:val="286"/>
        </w:trPr>
        <w:tc>
          <w:tcPr>
            <w:tcW w:w="258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5D273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Formação Profissional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76D2E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 xml:space="preserve">Nº de Registro 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44AA9" w14:textId="77777777" w:rsidR="00F06661" w:rsidRPr="003A14C9" w:rsidRDefault="00F06661" w:rsidP="00365B4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F06661" w:rsidRPr="003A14C9" w14:paraId="37F8D058" w14:textId="77777777" w:rsidTr="00365B4C">
        <w:trPr>
          <w:trHeight w:val="286"/>
        </w:trPr>
        <w:tc>
          <w:tcPr>
            <w:tcW w:w="1640" w:type="pct"/>
            <w:shd w:val="clear" w:color="auto" w:fill="auto"/>
            <w:vAlign w:val="center"/>
          </w:tcPr>
          <w:p w14:paraId="44143E63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60" w:type="pct"/>
            <w:gridSpan w:val="4"/>
            <w:shd w:val="clear" w:color="auto" w:fill="auto"/>
            <w:vAlign w:val="center"/>
          </w:tcPr>
          <w:p w14:paraId="57AA367A" w14:textId="77777777" w:rsidR="00F06661" w:rsidRPr="003A14C9" w:rsidRDefault="00F06661" w:rsidP="00365B4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5F5D9AA1" w14:textId="77777777" w:rsidR="00F06661" w:rsidRPr="00D63B7C" w:rsidRDefault="00F06661" w:rsidP="00F06661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  <w:r w:rsidRPr="00D63B7C">
        <w:rPr>
          <w:rFonts w:cs="Arial"/>
          <w:sz w:val="18"/>
          <w:szCs w:val="20"/>
        </w:rPr>
        <w:t xml:space="preserve">*Apresentar cópia da Anotação de Responsabilidade Técnica (ART) no </w:t>
      </w:r>
      <w:r w:rsidRPr="00D63B7C">
        <w:rPr>
          <w:rFonts w:cs="Arial"/>
          <w:b/>
          <w:sz w:val="18"/>
          <w:szCs w:val="20"/>
        </w:rPr>
        <w:t xml:space="preserve">anexo </w:t>
      </w:r>
      <w:r>
        <w:rPr>
          <w:rFonts w:cs="Arial"/>
          <w:b/>
          <w:sz w:val="18"/>
          <w:szCs w:val="20"/>
        </w:rPr>
        <w:t>I</w:t>
      </w:r>
      <w:r w:rsidRPr="00D63B7C">
        <w:rPr>
          <w:rFonts w:cs="Arial"/>
          <w:sz w:val="18"/>
          <w:szCs w:val="20"/>
        </w:rPr>
        <w:t>.</w:t>
      </w:r>
    </w:p>
    <w:p w14:paraId="7A409546" w14:textId="77777777" w:rsidR="00F06661" w:rsidRDefault="00F06661" w:rsidP="00175138">
      <w:pPr>
        <w:pStyle w:val="PargrafodaLista"/>
        <w:spacing w:after="0" w:line="240" w:lineRule="auto"/>
        <w:ind w:left="0" w:firstLine="565"/>
        <w:jc w:val="both"/>
        <w:rPr>
          <w:szCs w:val="20"/>
        </w:rPr>
      </w:pPr>
    </w:p>
    <w:p w14:paraId="25830A2C" w14:textId="49E1656A" w:rsidR="00737D9B" w:rsidRDefault="00737D9B" w:rsidP="00224B5B">
      <w:pPr>
        <w:pStyle w:val="PargrafodaLista"/>
        <w:numPr>
          <w:ilvl w:val="0"/>
          <w:numId w:val="1"/>
        </w:numPr>
        <w:spacing w:after="0" w:line="240" w:lineRule="auto"/>
        <w:ind w:left="360"/>
        <w:rPr>
          <w:rFonts w:cs="Arial"/>
          <w:b/>
          <w:sz w:val="24"/>
          <w:szCs w:val="24"/>
        </w:rPr>
      </w:pPr>
      <w:r w:rsidRPr="00A85C94">
        <w:rPr>
          <w:rFonts w:cs="Arial"/>
          <w:b/>
          <w:sz w:val="24"/>
          <w:szCs w:val="24"/>
        </w:rPr>
        <w:t>DAS DISPOSIÇÕES GERAIS</w:t>
      </w:r>
    </w:p>
    <w:p w14:paraId="743F9898" w14:textId="77777777" w:rsidR="00EA5799" w:rsidRPr="00DB75BF" w:rsidRDefault="00EA5799" w:rsidP="00DB75BF">
      <w:pPr>
        <w:spacing w:after="0" w:line="240" w:lineRule="auto"/>
        <w:jc w:val="both"/>
        <w:rPr>
          <w:b/>
          <w:vanish/>
          <w:sz w:val="24"/>
          <w:szCs w:val="24"/>
        </w:rPr>
      </w:pPr>
    </w:p>
    <w:p w14:paraId="0922D402" w14:textId="3AE5148C" w:rsidR="002C0D32" w:rsidRPr="00A85C94" w:rsidRDefault="00737D9B" w:rsidP="00DB75BF">
      <w:pPr>
        <w:pStyle w:val="PargrafodaLista"/>
        <w:numPr>
          <w:ilvl w:val="1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A85C94">
        <w:rPr>
          <w:b/>
          <w:sz w:val="24"/>
          <w:szCs w:val="24"/>
        </w:rPr>
        <w:t>DEFINIÇÕES:</w:t>
      </w:r>
    </w:p>
    <w:p w14:paraId="1FF650B9" w14:textId="77777777" w:rsidR="00A85C94" w:rsidRPr="00A85C94" w:rsidRDefault="00A85C94" w:rsidP="00A85C94">
      <w:pPr>
        <w:pStyle w:val="PargrafodaLista"/>
        <w:spacing w:after="0" w:line="240" w:lineRule="auto"/>
        <w:ind w:left="985"/>
        <w:jc w:val="both"/>
        <w:rPr>
          <w:sz w:val="24"/>
          <w:szCs w:val="24"/>
        </w:rPr>
      </w:pPr>
    </w:p>
    <w:p w14:paraId="022679AA" w14:textId="2BF89B93" w:rsidR="005539AB" w:rsidRPr="005539AB" w:rsidRDefault="005539AB" w:rsidP="00737D9B">
      <w:pPr>
        <w:pStyle w:val="PargrafodaLista"/>
        <w:spacing w:after="0" w:line="240" w:lineRule="auto"/>
        <w:ind w:left="985"/>
        <w:jc w:val="both"/>
        <w:rPr>
          <w:rFonts w:cstheme="minorHAnsi"/>
          <w:b/>
          <w:sz w:val="24"/>
          <w:szCs w:val="24"/>
        </w:rPr>
      </w:pPr>
      <w:r w:rsidRPr="005539AB">
        <w:rPr>
          <w:b/>
          <w:sz w:val="24"/>
          <w:szCs w:val="24"/>
        </w:rPr>
        <w:t>Anomalia:</w:t>
      </w:r>
      <w:r w:rsidRPr="005539AB">
        <w:rPr>
          <w:sz w:val="24"/>
          <w:szCs w:val="24"/>
        </w:rPr>
        <w:t xml:space="preserve"> qualquer deficiência, irregularidade, anormalidade ou mau funcionamento que possa vir a afetar a segurança da barragem;</w:t>
      </w:r>
    </w:p>
    <w:p w14:paraId="1BD7312E" w14:textId="1F790E4E" w:rsidR="00737D9B" w:rsidRPr="005539AB" w:rsidRDefault="00737D9B" w:rsidP="00737D9B">
      <w:pPr>
        <w:pStyle w:val="PargrafodaLista"/>
        <w:spacing w:after="0" w:line="240" w:lineRule="auto"/>
        <w:ind w:left="985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b/>
          <w:sz w:val="24"/>
          <w:szCs w:val="24"/>
        </w:rPr>
        <w:t xml:space="preserve">Barragem: </w:t>
      </w:r>
      <w:r w:rsidRPr="005539AB">
        <w:rPr>
          <w:rFonts w:cstheme="minorHAnsi"/>
          <w:sz w:val="24"/>
          <w:szCs w:val="24"/>
        </w:rPr>
        <w:t>qualquer estrutura em um curso permanente ou temporário de água para fins de contenção ou acumulação de substâncias líquidas ou de misturas de líquidos e sólidos, compreendendo o barramento e as estruturas associadas;</w:t>
      </w:r>
    </w:p>
    <w:p w14:paraId="298675E6" w14:textId="47A0910E" w:rsidR="00737D9B" w:rsidRPr="005539AB" w:rsidRDefault="00F00188" w:rsidP="00737D9B">
      <w:pPr>
        <w:pStyle w:val="PargrafodaLista"/>
        <w:spacing w:after="0" w:line="240" w:lineRule="auto"/>
        <w:ind w:left="985"/>
        <w:jc w:val="both"/>
        <w:rPr>
          <w:rFonts w:cstheme="minorHAnsi"/>
          <w:b/>
          <w:sz w:val="24"/>
          <w:szCs w:val="24"/>
        </w:rPr>
      </w:pPr>
      <w:r w:rsidRPr="005539AB">
        <w:rPr>
          <w:rFonts w:cstheme="minorHAnsi"/>
          <w:b/>
          <w:sz w:val="24"/>
          <w:szCs w:val="24"/>
        </w:rPr>
        <w:t>Barragem desativada</w:t>
      </w:r>
      <w:r w:rsidR="00737D9B" w:rsidRPr="005539AB">
        <w:rPr>
          <w:rFonts w:cstheme="minorHAnsi"/>
          <w:b/>
          <w:sz w:val="24"/>
          <w:szCs w:val="24"/>
        </w:rPr>
        <w:t xml:space="preserve">: </w:t>
      </w:r>
      <w:r w:rsidR="00737D9B" w:rsidRPr="005539AB">
        <w:rPr>
          <w:rFonts w:cstheme="minorHAnsi"/>
          <w:sz w:val="24"/>
          <w:szCs w:val="24"/>
        </w:rPr>
        <w:t>estrutura que não está recebendo rejeitos e/ou sedimentos oriundos de sua atividade fim mantendo-se com características de uma barragem.</w:t>
      </w:r>
    </w:p>
    <w:p w14:paraId="2665B746" w14:textId="77777777" w:rsidR="00737D9B" w:rsidRPr="005539AB" w:rsidRDefault="00737D9B" w:rsidP="00737D9B">
      <w:pPr>
        <w:pStyle w:val="PargrafodaLista"/>
        <w:spacing w:after="0" w:line="240" w:lineRule="auto"/>
        <w:ind w:left="985"/>
        <w:jc w:val="both"/>
        <w:rPr>
          <w:rFonts w:cstheme="minorHAnsi"/>
          <w:b/>
          <w:sz w:val="24"/>
          <w:szCs w:val="24"/>
        </w:rPr>
      </w:pPr>
      <w:r w:rsidRPr="005539AB">
        <w:rPr>
          <w:rFonts w:cstheme="minorHAnsi"/>
          <w:b/>
          <w:sz w:val="24"/>
          <w:szCs w:val="24"/>
        </w:rPr>
        <w:t>Barragem a montante</w:t>
      </w:r>
      <w:r w:rsidRPr="005539AB">
        <w:rPr>
          <w:rFonts w:cstheme="minorHAnsi"/>
          <w:sz w:val="24"/>
          <w:szCs w:val="24"/>
        </w:rPr>
        <w:t>: estruturas em que o material de construção é disposto a montante do eixo do dique inicial sobre rejeitos, ou seja, o eixo da estrutura é deslocado para montante em cada alteamento. Inclui-se também nessa categoria os maciços formados sobre rejeitos de reservatórios já implantados.</w:t>
      </w:r>
    </w:p>
    <w:p w14:paraId="73C34630" w14:textId="41588E08" w:rsidR="00793653" w:rsidRPr="005539AB" w:rsidRDefault="00737D9B" w:rsidP="00737D9B">
      <w:pPr>
        <w:pStyle w:val="PargrafodaLista"/>
        <w:spacing w:after="0" w:line="240" w:lineRule="auto"/>
        <w:ind w:left="985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b/>
          <w:sz w:val="24"/>
          <w:szCs w:val="24"/>
        </w:rPr>
        <w:t xml:space="preserve">Barragem descaracterizada: </w:t>
      </w:r>
      <w:r w:rsidRPr="005539AB">
        <w:rPr>
          <w:rFonts w:cstheme="minorHAnsi"/>
          <w:sz w:val="24"/>
          <w:szCs w:val="24"/>
        </w:rPr>
        <w:t>estrutura que não recebe rejeitos e/ou sedimentos oriundos de sua atividade fim deixando de possuir função de barragem,</w:t>
      </w:r>
      <w:r w:rsidR="00793653" w:rsidRPr="005539AB">
        <w:rPr>
          <w:rFonts w:cstheme="minorHAnsi"/>
          <w:sz w:val="24"/>
          <w:szCs w:val="24"/>
        </w:rPr>
        <w:t xml:space="preserve"> atendendo </w:t>
      </w:r>
      <w:r w:rsidR="00BF1C85" w:rsidRPr="005539AB">
        <w:rPr>
          <w:rFonts w:cstheme="minorHAnsi"/>
          <w:sz w:val="24"/>
          <w:szCs w:val="24"/>
        </w:rPr>
        <w:t>a adequada condição</w:t>
      </w:r>
      <w:r w:rsidR="00793653" w:rsidRPr="005539AB">
        <w:rPr>
          <w:rFonts w:cstheme="minorHAnsi"/>
          <w:sz w:val="24"/>
          <w:szCs w:val="24"/>
        </w:rPr>
        <w:t xml:space="preserve"> de segurança,</w:t>
      </w:r>
      <w:r w:rsidR="00BF1C85" w:rsidRPr="005539AB">
        <w:rPr>
          <w:rFonts w:cstheme="minorHAnsi"/>
          <w:sz w:val="24"/>
          <w:szCs w:val="24"/>
        </w:rPr>
        <w:t xml:space="preserve"> de acordo com projeto técnico.</w:t>
      </w:r>
    </w:p>
    <w:p w14:paraId="2734AD2E" w14:textId="25FC0FFA" w:rsidR="00737D9B" w:rsidRPr="005539AB" w:rsidRDefault="00793653" w:rsidP="00737D9B">
      <w:pPr>
        <w:pStyle w:val="PargrafodaLista"/>
        <w:spacing w:after="0" w:line="240" w:lineRule="auto"/>
        <w:ind w:left="985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sz w:val="24"/>
          <w:szCs w:val="24"/>
        </w:rPr>
        <w:t xml:space="preserve"> O projeto técnico</w:t>
      </w:r>
      <w:r w:rsidR="00BF1C85" w:rsidRPr="005539AB">
        <w:rPr>
          <w:rFonts w:cstheme="minorHAnsi"/>
          <w:sz w:val="24"/>
          <w:szCs w:val="24"/>
        </w:rPr>
        <w:t xml:space="preserve"> de descaracterização</w:t>
      </w:r>
      <w:r w:rsidRPr="005539AB">
        <w:rPr>
          <w:rFonts w:cstheme="minorHAnsi"/>
          <w:sz w:val="24"/>
          <w:szCs w:val="24"/>
        </w:rPr>
        <w:t xml:space="preserve"> compreenderá</w:t>
      </w:r>
      <w:r w:rsidR="00737D9B" w:rsidRPr="005539AB">
        <w:rPr>
          <w:rFonts w:cstheme="minorHAnsi"/>
          <w:sz w:val="24"/>
          <w:szCs w:val="24"/>
        </w:rPr>
        <w:t xml:space="preserve"> necessariamente, mas não se limitando, às seguintes etapas concluídas:</w:t>
      </w:r>
    </w:p>
    <w:p w14:paraId="2AE492C2" w14:textId="167B4E1F" w:rsidR="00737D9B" w:rsidRPr="005539AB" w:rsidRDefault="00A85C94" w:rsidP="00A85C94">
      <w:pPr>
        <w:pStyle w:val="PargrafodaLista"/>
        <w:spacing w:after="0" w:line="240" w:lineRule="auto"/>
        <w:ind w:left="1416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sz w:val="24"/>
          <w:szCs w:val="24"/>
        </w:rPr>
        <w:t>I.</w:t>
      </w:r>
      <w:r w:rsidRPr="005539AB">
        <w:rPr>
          <w:rFonts w:cstheme="minorHAnsi"/>
          <w:sz w:val="24"/>
          <w:szCs w:val="24"/>
        </w:rPr>
        <w:tab/>
        <w:t>E</w:t>
      </w:r>
      <w:r w:rsidR="00737D9B" w:rsidRPr="005539AB">
        <w:rPr>
          <w:rFonts w:cstheme="minorHAnsi"/>
          <w:sz w:val="24"/>
          <w:szCs w:val="24"/>
        </w:rPr>
        <w:t>ncerramento das operações com a remoção das infraestruturas associadas, tais como, mas não se limitando, a espigotes, tubulações, exceto aquelas destinadas à garantia da segurança da estrutura;</w:t>
      </w:r>
    </w:p>
    <w:p w14:paraId="1DDED62C" w14:textId="1CEE6427" w:rsidR="00737D9B" w:rsidRPr="005539AB" w:rsidRDefault="00A85C94" w:rsidP="00A85C94">
      <w:pPr>
        <w:pStyle w:val="PargrafodaLista"/>
        <w:spacing w:after="0" w:line="240" w:lineRule="auto"/>
        <w:ind w:left="1416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sz w:val="24"/>
          <w:szCs w:val="24"/>
        </w:rPr>
        <w:t>II.</w:t>
      </w:r>
      <w:r w:rsidRPr="005539AB">
        <w:rPr>
          <w:rFonts w:cstheme="minorHAnsi"/>
          <w:sz w:val="24"/>
          <w:szCs w:val="24"/>
        </w:rPr>
        <w:tab/>
        <w:t>A</w:t>
      </w:r>
      <w:r w:rsidR="00737D9B" w:rsidRPr="005539AB">
        <w:rPr>
          <w:rFonts w:cstheme="minorHAnsi"/>
          <w:sz w:val="24"/>
          <w:szCs w:val="24"/>
        </w:rPr>
        <w:t>doção de medidas efetivas para reduzir ou eliminar o aporte de águas superficiais e subterrâneas para o reservatório, não sendo permitido o trânsito de cheias no reservatório, no dimensionamento do sistema extravasor.</w:t>
      </w:r>
    </w:p>
    <w:p w14:paraId="08CB2A95" w14:textId="51FD9FFE" w:rsidR="00737D9B" w:rsidRPr="005539AB" w:rsidRDefault="00A85C94" w:rsidP="00A85C94">
      <w:pPr>
        <w:pStyle w:val="PargrafodaLista"/>
        <w:spacing w:after="0" w:line="240" w:lineRule="auto"/>
        <w:ind w:left="1416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sz w:val="24"/>
          <w:szCs w:val="24"/>
        </w:rPr>
        <w:t>III.</w:t>
      </w:r>
      <w:r w:rsidRPr="005539AB">
        <w:rPr>
          <w:rFonts w:cstheme="minorHAnsi"/>
          <w:sz w:val="24"/>
          <w:szCs w:val="24"/>
        </w:rPr>
        <w:tab/>
        <w:t>E</w:t>
      </w:r>
      <w:r w:rsidR="00737D9B" w:rsidRPr="005539AB">
        <w:rPr>
          <w:rFonts w:cstheme="minorHAnsi"/>
          <w:sz w:val="24"/>
          <w:szCs w:val="24"/>
        </w:rPr>
        <w:t>xecução de medidas que visem garantir a estabilidade física</w:t>
      </w:r>
      <w:r w:rsidR="00793653" w:rsidRPr="005539AB">
        <w:rPr>
          <w:rFonts w:cstheme="minorHAnsi"/>
          <w:sz w:val="24"/>
          <w:szCs w:val="24"/>
        </w:rPr>
        <w:t>,</w:t>
      </w:r>
      <w:r w:rsidR="00737D9B" w:rsidRPr="005539AB">
        <w:rPr>
          <w:rFonts w:cstheme="minorHAnsi"/>
          <w:sz w:val="24"/>
          <w:szCs w:val="24"/>
        </w:rPr>
        <w:t xml:space="preserve"> química</w:t>
      </w:r>
      <w:r w:rsidR="00793653" w:rsidRPr="005539AB">
        <w:rPr>
          <w:rFonts w:cstheme="minorHAnsi"/>
          <w:sz w:val="24"/>
          <w:szCs w:val="24"/>
        </w:rPr>
        <w:t xml:space="preserve"> e biológica</w:t>
      </w:r>
      <w:r w:rsidR="00737D9B" w:rsidRPr="005539AB">
        <w:rPr>
          <w:rFonts w:cstheme="minorHAnsi"/>
          <w:sz w:val="24"/>
          <w:szCs w:val="24"/>
        </w:rPr>
        <w:t xml:space="preserve"> de longo prazo das estruturas que permanecerem no local; e, </w:t>
      </w:r>
    </w:p>
    <w:p w14:paraId="658FEEDD" w14:textId="7BF11BF1" w:rsidR="00737D9B" w:rsidRPr="005539AB" w:rsidRDefault="00A85C94" w:rsidP="00A85C94">
      <w:pPr>
        <w:pStyle w:val="PargrafodaLista"/>
        <w:spacing w:after="0" w:line="240" w:lineRule="auto"/>
        <w:ind w:left="1416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sz w:val="24"/>
          <w:szCs w:val="24"/>
        </w:rPr>
        <w:t>IV.</w:t>
      </w:r>
      <w:r w:rsidRPr="005539AB">
        <w:rPr>
          <w:rFonts w:cstheme="minorHAnsi"/>
          <w:sz w:val="24"/>
          <w:szCs w:val="24"/>
        </w:rPr>
        <w:tab/>
        <w:t>A</w:t>
      </w:r>
      <w:r w:rsidR="00737D9B" w:rsidRPr="005539AB">
        <w:rPr>
          <w:rFonts w:cstheme="minorHAnsi"/>
          <w:sz w:val="24"/>
          <w:szCs w:val="24"/>
        </w:rPr>
        <w:t>companhamento pelo período necessário para verificar a eficácia das medidas adotadas para descaracterização.</w:t>
      </w:r>
    </w:p>
    <w:p w14:paraId="4FE157A9" w14:textId="54850CC9" w:rsidR="005539AB" w:rsidRDefault="005539AB" w:rsidP="005539AB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Barragem</w:t>
      </w:r>
      <w:r w:rsidRPr="005539AB">
        <w:rPr>
          <w:rFonts w:cstheme="minorHAnsi"/>
          <w:b/>
          <w:sz w:val="24"/>
          <w:szCs w:val="24"/>
        </w:rPr>
        <w:t xml:space="preserve"> com DCE </w:t>
      </w:r>
      <w:r w:rsidR="00E20D18" w:rsidRPr="005539AB">
        <w:rPr>
          <w:rFonts w:cstheme="minorHAnsi"/>
          <w:sz w:val="24"/>
          <w:szCs w:val="24"/>
        </w:rPr>
        <w:t>– Barragem que possui declaração de condição de estabilidade, por meio da qual é garantida a sua segurança co</w:t>
      </w:r>
      <w:r w:rsidR="00565E88">
        <w:rPr>
          <w:rFonts w:cstheme="minorHAnsi"/>
          <w:sz w:val="24"/>
          <w:szCs w:val="24"/>
        </w:rPr>
        <w:t>m base no relatório técnico de s</w:t>
      </w:r>
      <w:r w:rsidR="00E20D18" w:rsidRPr="005539AB">
        <w:rPr>
          <w:rFonts w:cstheme="minorHAnsi"/>
          <w:sz w:val="24"/>
          <w:szCs w:val="24"/>
        </w:rPr>
        <w:t xml:space="preserve">egurança e sua respectiva anotação de responsabilidade técnica – ART.  </w:t>
      </w:r>
    </w:p>
    <w:p w14:paraId="129ED29D" w14:textId="65DCB007" w:rsidR="005539AB" w:rsidRDefault="005539AB" w:rsidP="005539AB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b/>
          <w:sz w:val="24"/>
          <w:szCs w:val="24"/>
        </w:rPr>
        <w:t>Barragem</w:t>
      </w:r>
      <w:r>
        <w:rPr>
          <w:rFonts w:cstheme="minorHAnsi"/>
          <w:b/>
          <w:sz w:val="24"/>
          <w:szCs w:val="24"/>
        </w:rPr>
        <w:t xml:space="preserve"> em nível 1 de alerta</w:t>
      </w:r>
      <w:r w:rsidRPr="005539AB">
        <w:rPr>
          <w:rFonts w:cstheme="minorHAnsi"/>
          <w:sz w:val="24"/>
          <w:szCs w:val="24"/>
        </w:rPr>
        <w:t xml:space="preserve"> –</w:t>
      </w:r>
      <w:r w:rsidR="00E20D18" w:rsidRPr="005539AB">
        <w:rPr>
          <w:rFonts w:cstheme="minorHAnsi"/>
          <w:sz w:val="24"/>
          <w:szCs w:val="24"/>
        </w:rPr>
        <w:t xml:space="preserve"> Quando detectada anomalia que resulte na pontuação máxima de 10 (dez) pontos em qualquer coluna </w:t>
      </w:r>
      <w:r>
        <w:rPr>
          <w:rFonts w:cstheme="minorHAnsi"/>
          <w:sz w:val="24"/>
          <w:szCs w:val="24"/>
        </w:rPr>
        <w:t>do anexo I deste termo de referência.</w:t>
      </w:r>
    </w:p>
    <w:p w14:paraId="118DC658" w14:textId="077DB455" w:rsidR="00C2082C" w:rsidRDefault="005539AB" w:rsidP="00C2082C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b/>
          <w:sz w:val="24"/>
          <w:szCs w:val="24"/>
        </w:rPr>
        <w:t>Barragem</w:t>
      </w:r>
      <w:r>
        <w:rPr>
          <w:rFonts w:cstheme="minorHAnsi"/>
          <w:b/>
          <w:sz w:val="24"/>
          <w:szCs w:val="24"/>
        </w:rPr>
        <w:t xml:space="preserve"> em nível 2 de alerta</w:t>
      </w:r>
      <w:r w:rsidRPr="005539AB">
        <w:rPr>
          <w:rFonts w:cstheme="minorHAnsi"/>
          <w:sz w:val="24"/>
          <w:szCs w:val="24"/>
        </w:rPr>
        <w:t xml:space="preserve"> </w:t>
      </w:r>
      <w:r w:rsidR="00E20D18" w:rsidRPr="005539AB">
        <w:rPr>
          <w:rFonts w:cstheme="minorHAnsi"/>
          <w:sz w:val="24"/>
          <w:szCs w:val="24"/>
        </w:rPr>
        <w:t xml:space="preserve">– </w:t>
      </w:r>
      <w:r w:rsidR="00E20D18" w:rsidRPr="00C2082C">
        <w:rPr>
          <w:rFonts w:cstheme="minorHAnsi"/>
          <w:sz w:val="24"/>
          <w:szCs w:val="24"/>
        </w:rPr>
        <w:t xml:space="preserve">Quando o resultado das ações adotadas </w:t>
      </w:r>
      <w:r w:rsidR="00C2082C" w:rsidRPr="00C2082C">
        <w:rPr>
          <w:rFonts w:cstheme="minorHAnsi"/>
          <w:sz w:val="24"/>
          <w:szCs w:val="24"/>
        </w:rPr>
        <w:t>para corrigir/controlar as</w:t>
      </w:r>
      <w:r w:rsidR="00E20D18" w:rsidRPr="00C2082C">
        <w:rPr>
          <w:rFonts w:cstheme="minorHAnsi"/>
          <w:sz w:val="24"/>
          <w:szCs w:val="24"/>
        </w:rPr>
        <w:t xml:space="preserve"> anomalia</w:t>
      </w:r>
      <w:r w:rsidR="00C2082C" w:rsidRPr="00C2082C">
        <w:rPr>
          <w:rFonts w:cstheme="minorHAnsi"/>
          <w:sz w:val="24"/>
          <w:szCs w:val="24"/>
        </w:rPr>
        <w:t xml:space="preserve">s </w:t>
      </w:r>
      <w:r w:rsidR="00C2082C" w:rsidRPr="00C2082C">
        <w:rPr>
          <w:sz w:val="24"/>
          <w:szCs w:val="24"/>
        </w:rPr>
        <w:t>que resultaram na pontuação máxima de 10 (dez) forem ineficientes, necessitando de novas inspeções e intervenções a fim de eliminá-la</w:t>
      </w:r>
      <w:r w:rsidR="00C2082C">
        <w:rPr>
          <w:sz w:val="24"/>
          <w:szCs w:val="24"/>
        </w:rPr>
        <w:t>s</w:t>
      </w:r>
      <w:r w:rsidR="00C2082C" w:rsidRPr="00C2082C">
        <w:rPr>
          <w:sz w:val="24"/>
          <w:szCs w:val="24"/>
        </w:rPr>
        <w:t>.</w:t>
      </w:r>
      <w:r w:rsidR="00C2082C">
        <w:t xml:space="preserve"> </w:t>
      </w:r>
    </w:p>
    <w:p w14:paraId="128EC372" w14:textId="00AAB329" w:rsidR="003D7A5D" w:rsidRPr="005539AB" w:rsidRDefault="005539AB" w:rsidP="005539AB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b/>
          <w:sz w:val="24"/>
          <w:szCs w:val="24"/>
        </w:rPr>
        <w:t xml:space="preserve">Barragem em nível </w:t>
      </w:r>
      <w:r>
        <w:rPr>
          <w:rFonts w:cstheme="minorHAnsi"/>
          <w:b/>
          <w:sz w:val="24"/>
          <w:szCs w:val="24"/>
        </w:rPr>
        <w:t>3</w:t>
      </w:r>
      <w:r w:rsidRPr="005539AB">
        <w:rPr>
          <w:rFonts w:cstheme="minorHAnsi"/>
          <w:b/>
          <w:sz w:val="24"/>
          <w:szCs w:val="24"/>
        </w:rPr>
        <w:t xml:space="preserve"> de alerta</w:t>
      </w:r>
      <w:r w:rsidR="00E20D18" w:rsidRPr="005539AB">
        <w:rPr>
          <w:rFonts w:cstheme="minorHAnsi"/>
          <w:sz w:val="24"/>
          <w:szCs w:val="24"/>
        </w:rPr>
        <w:t xml:space="preserve"> – A ruptura é iminente ou está ocorrendo</w:t>
      </w:r>
    </w:p>
    <w:p w14:paraId="3DA4EE37" w14:textId="350E0091" w:rsidR="005539AB" w:rsidRPr="005539AB" w:rsidRDefault="005539AB" w:rsidP="005539AB">
      <w:pPr>
        <w:pStyle w:val="PargrafodaLista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539AB">
        <w:rPr>
          <w:rFonts w:cstheme="minorHAnsi"/>
          <w:b/>
          <w:sz w:val="24"/>
          <w:szCs w:val="24"/>
        </w:rPr>
        <w:t>Declaração de Condição de Estabilidade - DCE</w:t>
      </w:r>
      <w:r w:rsidRPr="005539AB">
        <w:rPr>
          <w:rFonts w:cstheme="minorHAnsi"/>
          <w:sz w:val="24"/>
          <w:szCs w:val="24"/>
        </w:rPr>
        <w:t>: documento assinado pelo empreendedor e pelo responsável técnico que o elaborou, atestando a condição de estabilidade da estrutura em análise, com cópia da respectiva ART</w:t>
      </w:r>
    </w:p>
    <w:p w14:paraId="00159A93" w14:textId="57D7A276" w:rsidR="005539AB" w:rsidRDefault="005539AB" w:rsidP="00A85C94">
      <w:pPr>
        <w:pStyle w:val="PargrafodaLista"/>
        <w:spacing w:after="0" w:line="240" w:lineRule="auto"/>
        <w:ind w:left="1416"/>
        <w:jc w:val="both"/>
      </w:pPr>
    </w:p>
    <w:p w14:paraId="06807764" w14:textId="77777777" w:rsidR="005539AB" w:rsidRDefault="005539AB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2D9A18F" w14:textId="1C5477C2" w:rsidR="00F06661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F831182" w14:textId="1243A5BC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4839DA5D" w14:textId="6E7AFD0C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F4A9856" w14:textId="6BC3197E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6B5F986" w14:textId="7E32622B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DECF950" w14:textId="37256F45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5716444" w14:textId="2750C75F" w:rsidR="00F06661" w:rsidRPr="00A85C94" w:rsidRDefault="00AB09AC" w:rsidP="00DB75BF">
      <w:pPr>
        <w:pStyle w:val="PargrafodaLista"/>
        <w:numPr>
          <w:ilvl w:val="1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FUNDAMENTO LEGAL</w:t>
      </w:r>
      <w:r w:rsidR="00F06661" w:rsidRPr="00A85C94">
        <w:rPr>
          <w:b/>
          <w:sz w:val="24"/>
          <w:szCs w:val="24"/>
        </w:rPr>
        <w:t>:</w:t>
      </w:r>
    </w:p>
    <w:p w14:paraId="61718F7C" w14:textId="77777777" w:rsidR="008A1D6F" w:rsidRDefault="008A1D6F" w:rsidP="008A1D6F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A1D6F">
        <w:rPr>
          <w:b/>
          <w:sz w:val="24"/>
          <w:szCs w:val="24"/>
        </w:rPr>
        <w:t>- Lei nº 23.291, de 25 de Fevereiro d</w:t>
      </w:r>
      <w:r>
        <w:rPr>
          <w:b/>
          <w:sz w:val="24"/>
          <w:szCs w:val="24"/>
        </w:rPr>
        <w:t xml:space="preserve">e 2019 - </w:t>
      </w:r>
      <w:r w:rsidRPr="008A1D6F">
        <w:rPr>
          <w:sz w:val="24"/>
          <w:szCs w:val="24"/>
        </w:rPr>
        <w:t>Institui a política estadual de segurança de barragens.</w:t>
      </w:r>
    </w:p>
    <w:p w14:paraId="1DAA665C" w14:textId="2CCBC27E" w:rsidR="008A1D6F" w:rsidRDefault="008A1D6F" w:rsidP="008A1D6F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A1D6F">
        <w:rPr>
          <w:b/>
          <w:sz w:val="24"/>
          <w:szCs w:val="24"/>
        </w:rPr>
        <w:t>- Decreto Estadual nº 4</w:t>
      </w:r>
      <w:r>
        <w:rPr>
          <w:b/>
          <w:sz w:val="24"/>
          <w:szCs w:val="24"/>
        </w:rPr>
        <w:t>7.739</w:t>
      </w:r>
      <w:r w:rsidR="00AB09A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 18 de outubro de 2019 -</w:t>
      </w:r>
      <w:r w:rsidRPr="008A1D6F">
        <w:t xml:space="preserve"> </w:t>
      </w:r>
      <w:r w:rsidRPr="008A1D6F">
        <w:rPr>
          <w:sz w:val="24"/>
          <w:szCs w:val="24"/>
        </w:rPr>
        <w:t>Constitui grupos de trabalho com a finalidade de elaborar proposta de regulamentação de dispositivos da Lei nº 23.291, de 25 de fevereiro de 2019, que institui a política estadual de segurança de barragens.</w:t>
      </w:r>
    </w:p>
    <w:p w14:paraId="125D8680" w14:textId="00ED5B14" w:rsidR="008A1D6F" w:rsidRPr="008A1D6F" w:rsidRDefault="008A1D6F" w:rsidP="008A1D6F">
      <w:pPr>
        <w:pStyle w:val="PargrafodaLista"/>
        <w:spacing w:after="0" w:line="240" w:lineRule="auto"/>
        <w:ind w:left="14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B09AC">
        <w:rPr>
          <w:sz w:val="24"/>
          <w:szCs w:val="24"/>
        </w:rPr>
        <w:t xml:space="preserve"> </w:t>
      </w:r>
      <w:r w:rsidRPr="008A1D6F">
        <w:rPr>
          <w:b/>
          <w:sz w:val="24"/>
          <w:szCs w:val="24"/>
        </w:rPr>
        <w:t>Resolução Conjunta SEMAD/FEA</w:t>
      </w:r>
      <w:r>
        <w:rPr>
          <w:b/>
          <w:sz w:val="24"/>
          <w:szCs w:val="24"/>
        </w:rPr>
        <w:t>M nº 2.784</w:t>
      </w:r>
      <w:r w:rsidR="00AB09A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 21 de março 2019 - </w:t>
      </w:r>
      <w:r w:rsidRPr="008A1D6F">
        <w:rPr>
          <w:sz w:val="24"/>
          <w:szCs w:val="24"/>
        </w:rPr>
        <w:t>Determina a descaracterização de todas as barragens de contenção de rejeitos e resíduos, alteadas pelo método a montante, provenientes de atividades minerárias, existentes em Minas Gerais e dá outras providências.</w:t>
      </w:r>
    </w:p>
    <w:p w14:paraId="637C6F64" w14:textId="77777777" w:rsidR="00AB09AC" w:rsidRDefault="008A1D6F" w:rsidP="00AB09AC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A1D6F">
        <w:rPr>
          <w:b/>
          <w:sz w:val="24"/>
          <w:szCs w:val="24"/>
        </w:rPr>
        <w:t>- Resolução Conjunta SEMAD/FEAM</w:t>
      </w:r>
      <w:r>
        <w:rPr>
          <w:b/>
          <w:sz w:val="24"/>
          <w:szCs w:val="24"/>
        </w:rPr>
        <w:t xml:space="preserve"> nº 2.833</w:t>
      </w:r>
      <w:r w:rsidR="00AB09A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 26 de agosto 2019 - </w:t>
      </w:r>
      <w:r w:rsidRPr="008A1D6F">
        <w:rPr>
          <w:sz w:val="24"/>
          <w:szCs w:val="24"/>
        </w:rPr>
        <w:t>Estabelece procedimento a ser seguido para o envio dos Relatórios resultantes das Auditorias Técnicas de Segurança de Barragens e Declaração de Condição de Estabilidade da barragem no ano de 2019.</w:t>
      </w:r>
    </w:p>
    <w:p w14:paraId="0B215389" w14:textId="37CA42DE" w:rsidR="00F06661" w:rsidRPr="00AB09AC" w:rsidRDefault="00AB09AC" w:rsidP="00AB09AC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AB09AC">
        <w:rPr>
          <w:b/>
          <w:sz w:val="24"/>
          <w:szCs w:val="24"/>
        </w:rPr>
        <w:t>- Del</w:t>
      </w:r>
      <w:r>
        <w:rPr>
          <w:b/>
          <w:sz w:val="24"/>
          <w:szCs w:val="24"/>
        </w:rPr>
        <w:t>iberação Normativa Copam nº 217</w:t>
      </w:r>
      <w:r w:rsidRPr="00AB09AC">
        <w:rPr>
          <w:b/>
          <w:sz w:val="24"/>
          <w:szCs w:val="24"/>
        </w:rPr>
        <w:t>, de 06 de dezembro de 2017</w:t>
      </w:r>
      <w:r>
        <w:rPr>
          <w:b/>
          <w:sz w:val="24"/>
          <w:szCs w:val="24"/>
        </w:rPr>
        <w:t xml:space="preserve"> - </w:t>
      </w:r>
      <w:r w:rsidRPr="00AB09AC">
        <w:rPr>
          <w:sz w:val="24"/>
          <w:szCs w:val="24"/>
        </w:rPr>
        <w:t>Estabelece critérios para classificação, segundo o porte e potencial poluidor, bem como os critérios locacionais a serem utilizados para definição das modalidades de licenciamento ambiental de empreendimentos e atividades utilizadores de recursos ambientais no Estado de Minas Gerais e dá outras providências.</w:t>
      </w:r>
    </w:p>
    <w:p w14:paraId="188E60C0" w14:textId="77777777" w:rsidR="00F06661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29227624" w14:textId="54215FAE" w:rsidR="00F06661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1F606689" w14:textId="504A64D1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10A97F7" w14:textId="1E74CA1B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17A2C74" w14:textId="47080BEC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1ABE35E7" w14:textId="0E26A3B5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B63007C" w14:textId="20169BEC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1E685E6A" w14:textId="24FACC65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448007E5" w14:textId="7EBBC7C9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4EC63EF" w14:textId="7BC26950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C4F29AE" w14:textId="33FEEFB9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63F5B41" w14:textId="579CBEA7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34AF80B" w14:textId="5E1A7CA2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92C4D5C" w14:textId="73A09B95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37DA92C" w14:textId="36CFFB8A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3F1AF07" w14:textId="49D48DD6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A5232F7" w14:textId="3E7A20F8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E4FB204" w14:textId="026D4130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46A7A1F" w14:textId="73DBCD21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25961F9" w14:textId="4A107861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4E702CB" w14:textId="5D63129E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CCE0E64" w14:textId="480AE7BF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56966EC" w14:textId="179E5217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2FBFF47A" w14:textId="7212C808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590C155" w14:textId="2D55BF69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4D9CD757" w14:textId="14FE074A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06A5DD3" w14:textId="3B9E4D7B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430F3BD4" w14:textId="3A770D2E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4417D66" w14:textId="5F7463CE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F25C70E" w14:textId="3752292C" w:rsidR="006F0690" w:rsidRDefault="006F0690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2A1B09D9" w14:textId="77777777" w:rsidR="00F06661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8759F7B" w14:textId="77777777" w:rsidR="008D4CE2" w:rsidRDefault="008D4CE2" w:rsidP="00DB75BF">
      <w:pPr>
        <w:pStyle w:val="PargrafodaLista"/>
        <w:numPr>
          <w:ilvl w:val="1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FLUXOGRAMA DE DESCARACTERIZAÇÃO*</w:t>
      </w:r>
      <w:r w:rsidRPr="00A85C94">
        <w:rPr>
          <w:b/>
          <w:sz w:val="24"/>
          <w:szCs w:val="24"/>
        </w:rPr>
        <w:t>:</w:t>
      </w:r>
    </w:p>
    <w:p w14:paraId="405E98F7" w14:textId="1EC3EA61" w:rsidR="008D4CE2" w:rsidRPr="008D4CE2" w:rsidRDefault="008D4CE2" w:rsidP="008D4CE2">
      <w:pPr>
        <w:spacing w:after="0" w:line="240" w:lineRule="auto"/>
        <w:ind w:left="610"/>
        <w:jc w:val="both"/>
        <w:rPr>
          <w:b/>
          <w:sz w:val="24"/>
          <w:szCs w:val="24"/>
        </w:rPr>
      </w:pPr>
      <w:r w:rsidRPr="008D4CE2">
        <w:rPr>
          <w:sz w:val="24"/>
          <w:szCs w:val="24"/>
        </w:rPr>
        <w:t xml:space="preserve">*As </w:t>
      </w:r>
      <w:r>
        <w:rPr>
          <w:sz w:val="24"/>
          <w:szCs w:val="24"/>
        </w:rPr>
        <w:t>etapas de descaracterização propostas no fluxograma abaixo tem caráter orientativo, devendo ser adaptado, com as devidas justificativas, as peculiaridades da estrutura a ser descaracterizada.</w:t>
      </w:r>
    </w:p>
    <w:p w14:paraId="081EFFB2" w14:textId="1F036592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A2EBE9" wp14:editId="29D7BE60">
                <wp:simplePos x="0" y="0"/>
                <wp:positionH relativeFrom="column">
                  <wp:posOffset>4410710</wp:posOffset>
                </wp:positionH>
                <wp:positionV relativeFrom="paragraph">
                  <wp:posOffset>1844675</wp:posOffset>
                </wp:positionV>
                <wp:extent cx="1057275" cy="0"/>
                <wp:effectExtent l="0" t="0" r="9525" b="19050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FC78C" id="Conector reto 49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3pt,145.25pt" to="430.5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" strokecolor="black [3213]"/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10318" wp14:editId="0A879266">
                <wp:simplePos x="0" y="0"/>
                <wp:positionH relativeFrom="column">
                  <wp:posOffset>1420495</wp:posOffset>
                </wp:positionH>
                <wp:positionV relativeFrom="paragraph">
                  <wp:posOffset>1840865</wp:posOffset>
                </wp:positionV>
                <wp:extent cx="1057275" cy="0"/>
                <wp:effectExtent l="0" t="0" r="9525" b="19050"/>
                <wp:wrapNone/>
                <wp:docPr id="47" name="Conector re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E52C2" id="Conector reto 47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85pt,144.95pt" to="195.1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" strokecolor="black [3213]"/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DAE873" wp14:editId="5064D94B">
                <wp:simplePos x="0" y="0"/>
                <wp:positionH relativeFrom="column">
                  <wp:posOffset>2477770</wp:posOffset>
                </wp:positionH>
                <wp:positionV relativeFrom="paragraph">
                  <wp:posOffset>1653540</wp:posOffset>
                </wp:positionV>
                <wp:extent cx="1934210" cy="666750"/>
                <wp:effectExtent l="0" t="0" r="27940" b="19050"/>
                <wp:wrapNone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21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0C3D" w14:textId="77777777" w:rsidR="00F000DF" w:rsidRPr="002423C9" w:rsidRDefault="00F000DF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23C9">
                              <w:rPr>
                                <w:rFonts w:ascii="Arial" w:hAnsi="Arial" w:cs="Arial"/>
                                <w:sz w:val="20"/>
                              </w:rPr>
                              <w:t>Diagnóstico da estrutura, avaliação da segurança atual da barragem.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AE873" id="_x0000_t202" coordsize="21600,21600" o:spt="202" path="m,l,21600r21600,l21600,xe">
                <v:stroke joinstyle="miter"/>
                <v:path gradientshapeok="t" o:connecttype="rect"/>
              </v:shapetype>
              <v:shape id="Caixa de texto 31" o:spid="_x0000_s1026" type="#_x0000_t202" style="position:absolute;left:0;text-align:left;margin-left:195.1pt;margin-top:130.2pt;width:152.3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" fillcolor="white [3201]" strokeweight=".5pt">
                <v:path arrowok="t"/>
                <v:textbox>
                  <w:txbxContent>
                    <w:p w14:paraId="40410C3D" w14:textId="77777777" w:rsidR="00F000DF" w:rsidRPr="002423C9" w:rsidRDefault="00F000DF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423C9">
                        <w:rPr>
                          <w:rFonts w:ascii="Arial" w:hAnsi="Arial" w:cs="Arial"/>
                          <w:sz w:val="20"/>
                        </w:rPr>
                        <w:t>Diagnóstico da estrutura, avaliação da segurança atual da barragem.</w:t>
                      </w:r>
                    </w:p>
                  </w:txbxContent>
                </v:textbox>
              </v:shape>
            </w:pict>
          </mc:Fallback>
        </mc:AlternateContent>
      </w:r>
    </w:p>
    <w:p w14:paraId="13C2BBFC" w14:textId="2BF4CBCD" w:rsidR="008D4CE2" w:rsidRDefault="008D4CE2" w:rsidP="008D4CE2">
      <w:pPr>
        <w:pStyle w:val="PargrafodaLista"/>
        <w:spacing w:after="0" w:line="240" w:lineRule="auto"/>
        <w:ind w:left="1416"/>
        <w:jc w:val="center"/>
        <w:rPr>
          <w:sz w:val="24"/>
          <w:szCs w:val="24"/>
        </w:rPr>
      </w:pPr>
    </w:p>
    <w:p w14:paraId="7C200579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37EF421" w14:textId="2324C760" w:rsidR="008D4CE2" w:rsidRDefault="00210EFB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4C877" wp14:editId="55016CBD">
                <wp:simplePos x="0" y="0"/>
                <wp:positionH relativeFrom="column">
                  <wp:posOffset>2473960</wp:posOffset>
                </wp:positionH>
                <wp:positionV relativeFrom="paragraph">
                  <wp:posOffset>43815</wp:posOffset>
                </wp:positionV>
                <wp:extent cx="1934210" cy="533400"/>
                <wp:effectExtent l="0" t="0" r="2794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21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586CC" w14:textId="510002A8" w:rsidR="00F000DF" w:rsidRPr="00370423" w:rsidRDefault="00A843F3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  <w:t xml:space="preserve">Consolidação das informações </w:t>
                            </w:r>
                            <w:r w:rsidR="00F000DF" w:rsidRPr="0037042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  <w:t>e Estudos Existentes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4C877" id="Caixa de texto 4" o:spid="_x0000_s1027" type="#_x0000_t202" style="position:absolute;left:0;text-align:left;margin-left:194.8pt;margin-top:3.45pt;width:152.3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" fillcolor="white [3201]" strokeweight=".5pt">
                <v:path arrowok="t"/>
                <v:textbox>
                  <w:txbxContent>
                    <w:p w14:paraId="22F586CC" w14:textId="510002A8" w:rsidR="00F000DF" w:rsidRPr="00370423" w:rsidRDefault="00A843F3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 xml:space="preserve">Consolidação das informações </w:t>
                      </w:r>
                      <w:r w:rsidR="00F000DF" w:rsidRPr="0037042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>e Estudos Existentes</w:t>
                      </w:r>
                    </w:p>
                  </w:txbxContent>
                </v:textbox>
              </v:shape>
            </w:pict>
          </mc:Fallback>
        </mc:AlternateContent>
      </w:r>
    </w:p>
    <w:p w14:paraId="68689BE2" w14:textId="7A156DDE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10311DB9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474DF5E8" w14:textId="4CF54571" w:rsidR="008D4CE2" w:rsidRDefault="00210EFB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0B503E" wp14:editId="4A410538">
                <wp:simplePos x="0" y="0"/>
                <wp:positionH relativeFrom="column">
                  <wp:posOffset>3388360</wp:posOffset>
                </wp:positionH>
                <wp:positionV relativeFrom="paragraph">
                  <wp:posOffset>19050</wp:posOffset>
                </wp:positionV>
                <wp:extent cx="0" cy="552450"/>
                <wp:effectExtent l="76200" t="0" r="57150" b="57150"/>
                <wp:wrapNone/>
                <wp:docPr id="38" name="Conector de seta re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A69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8" o:spid="_x0000_s1026" type="#_x0000_t32" style="position:absolute;margin-left:266.8pt;margin-top:1.5pt;width:0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" strokecolor="black [3213]">
                <v:stroke endarrow="block"/>
              </v:shape>
            </w:pict>
          </mc:Fallback>
        </mc:AlternateContent>
      </w:r>
    </w:p>
    <w:p w14:paraId="14DFABDC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3D0E3F2" w14:textId="698C59C1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FC5B0A0" w14:textId="7679F040" w:rsidR="008D4CE2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3C0089" wp14:editId="381D85DA">
                <wp:simplePos x="0" y="0"/>
                <wp:positionH relativeFrom="column">
                  <wp:posOffset>1421130</wp:posOffset>
                </wp:positionH>
                <wp:positionV relativeFrom="paragraph">
                  <wp:posOffset>166370</wp:posOffset>
                </wp:positionV>
                <wp:extent cx="0" cy="723900"/>
                <wp:effectExtent l="76200" t="0" r="57150" b="57150"/>
                <wp:wrapNone/>
                <wp:docPr id="48" name="Conector de seta ret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64C8E" id="Conector de seta reta 48" o:spid="_x0000_s1026" type="#_x0000_t32" style="position:absolute;margin-left:111.9pt;margin-top:13.1pt;width:0;height:5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" strokecolor="black [3213]">
                <v:stroke endarrow="block"/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5FAF96" wp14:editId="1B38FB0B">
                <wp:simplePos x="0" y="0"/>
                <wp:positionH relativeFrom="column">
                  <wp:posOffset>5469255</wp:posOffset>
                </wp:positionH>
                <wp:positionV relativeFrom="paragraph">
                  <wp:posOffset>166370</wp:posOffset>
                </wp:positionV>
                <wp:extent cx="0" cy="704850"/>
                <wp:effectExtent l="76200" t="0" r="57150" b="57150"/>
                <wp:wrapNone/>
                <wp:docPr id="50" name="Conector de seta ret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20352" id="Conector de seta reta 50" o:spid="_x0000_s1026" type="#_x0000_t32" style="position:absolute;margin-left:430.65pt;margin-top:13.1pt;width:0;height:5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" strokecolor="black [3213]">
                <v:stroke endarrow="block"/>
              </v:shape>
            </w:pict>
          </mc:Fallback>
        </mc:AlternateContent>
      </w:r>
    </w:p>
    <w:p w14:paraId="3E15D1AD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619B4BC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33776CE" w14:textId="0028031A" w:rsidR="008D4CE2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E05A65" wp14:editId="746A22F9">
                <wp:simplePos x="0" y="0"/>
                <wp:positionH relativeFrom="column">
                  <wp:posOffset>3411220</wp:posOffset>
                </wp:positionH>
                <wp:positionV relativeFrom="paragraph">
                  <wp:posOffset>84455</wp:posOffset>
                </wp:positionV>
                <wp:extent cx="0" cy="228600"/>
                <wp:effectExtent l="76200" t="0" r="57150" b="57150"/>
                <wp:wrapNone/>
                <wp:docPr id="52" name="Conector de seta ret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03D1" id="Conector de seta reta 52" o:spid="_x0000_s1026" type="#_x0000_t32" style="position:absolute;margin-left:268.6pt;margin-top:6.65pt;width:0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" strokecolor="black [3213]">
                <v:stroke endarrow="block"/>
              </v:shape>
            </w:pict>
          </mc:Fallback>
        </mc:AlternateContent>
      </w:r>
    </w:p>
    <w:p w14:paraId="01D55C89" w14:textId="509AEA02" w:rsidR="008D4CE2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31FCE7" wp14:editId="700C312F">
                <wp:simplePos x="0" y="0"/>
                <wp:positionH relativeFrom="column">
                  <wp:posOffset>563245</wp:posOffset>
                </wp:positionH>
                <wp:positionV relativeFrom="paragraph">
                  <wp:posOffset>146050</wp:posOffset>
                </wp:positionV>
                <wp:extent cx="1704975" cy="781050"/>
                <wp:effectExtent l="0" t="0" r="28575" b="19050"/>
                <wp:wrapNone/>
                <wp:docPr id="33" name="Caixa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1A1AD" w14:textId="0F484D5E" w:rsidR="00F000DF" w:rsidRPr="00AF7900" w:rsidRDefault="00F000DF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23C9">
                              <w:rPr>
                                <w:rFonts w:ascii="Arial" w:hAnsi="Arial" w:cs="Arial"/>
                                <w:sz w:val="20"/>
                              </w:rPr>
                              <w:t xml:space="preserve">Projeto </w:t>
                            </w:r>
                            <w:r w:rsidR="00A843F3">
                              <w:rPr>
                                <w:rFonts w:ascii="Arial" w:hAnsi="Arial" w:cs="Arial"/>
                                <w:sz w:val="20"/>
                              </w:rPr>
                              <w:t>de</w:t>
                            </w:r>
                            <w:r w:rsidRPr="002423C9">
                              <w:rPr>
                                <w:rFonts w:ascii="Arial" w:hAnsi="Arial" w:cs="Arial"/>
                                <w:sz w:val="20"/>
                              </w:rPr>
                              <w:t xml:space="preserve"> descaracterização das BARRAGENS COM DCE</w:t>
                            </w:r>
                            <w:r w:rsidR="00A843F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FCE7" id="Caixa de texto 33" o:spid="_x0000_s1028" type="#_x0000_t202" style="position:absolute;left:0;text-align:left;margin-left:44.35pt;margin-top:11.5pt;width:134.25pt;height:6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" fillcolor="white [3201]" strokeweight=".5pt">
                <v:path arrowok="t"/>
                <v:textbox>
                  <w:txbxContent>
                    <w:p w14:paraId="2011A1AD" w14:textId="0F484D5E" w:rsidR="00F000DF" w:rsidRPr="00AF7900" w:rsidRDefault="00F000DF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423C9">
                        <w:rPr>
                          <w:rFonts w:ascii="Arial" w:hAnsi="Arial" w:cs="Arial"/>
                          <w:sz w:val="20"/>
                        </w:rPr>
                        <w:t xml:space="preserve">Projeto </w:t>
                      </w:r>
                      <w:r w:rsidR="00A843F3">
                        <w:rPr>
                          <w:rFonts w:ascii="Arial" w:hAnsi="Arial" w:cs="Arial"/>
                          <w:sz w:val="20"/>
                        </w:rPr>
                        <w:t>de</w:t>
                      </w:r>
                      <w:r w:rsidRPr="002423C9">
                        <w:rPr>
                          <w:rFonts w:ascii="Arial" w:hAnsi="Arial" w:cs="Arial"/>
                          <w:sz w:val="20"/>
                        </w:rPr>
                        <w:t xml:space="preserve"> descaracterização das BARRAGENS COM DCE</w:t>
                      </w:r>
                      <w:r w:rsidR="00A843F3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207238" wp14:editId="62103AD9">
                <wp:simplePos x="0" y="0"/>
                <wp:positionH relativeFrom="column">
                  <wp:posOffset>4582795</wp:posOffset>
                </wp:positionH>
                <wp:positionV relativeFrom="paragraph">
                  <wp:posOffset>146050</wp:posOffset>
                </wp:positionV>
                <wp:extent cx="1791335" cy="781050"/>
                <wp:effectExtent l="0" t="0" r="18415" b="19050"/>
                <wp:wrapNone/>
                <wp:docPr id="36" name="Caixa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14E90" w14:textId="2F797300" w:rsidR="00F000DF" w:rsidRPr="00AF7900" w:rsidRDefault="00F000DF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23C9">
                              <w:rPr>
                                <w:rFonts w:ascii="Arial" w:hAnsi="Arial" w:cs="Arial"/>
                                <w:sz w:val="20"/>
                              </w:rPr>
                              <w:t xml:space="preserve">Projeto </w:t>
                            </w:r>
                            <w:r w:rsidR="009F0975">
                              <w:rPr>
                                <w:rFonts w:ascii="Arial" w:hAnsi="Arial" w:cs="Arial"/>
                                <w:sz w:val="20"/>
                              </w:rPr>
                              <w:t>de</w:t>
                            </w:r>
                            <w:r w:rsidRPr="002423C9">
                              <w:rPr>
                                <w:rFonts w:ascii="Arial" w:hAnsi="Arial" w:cs="Arial"/>
                                <w:sz w:val="20"/>
                              </w:rPr>
                              <w:t xml:space="preserve"> descaracterização das BARRAGENS </w:t>
                            </w:r>
                            <w:r w:rsidR="006F0690">
                              <w:rPr>
                                <w:rFonts w:ascii="Arial" w:hAnsi="Arial" w:cs="Arial"/>
                                <w:sz w:val="20"/>
                              </w:rPr>
                              <w:t>EM</w:t>
                            </w:r>
                            <w:r w:rsidRPr="002423C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NÍVEIS 2 </w:t>
                            </w:r>
                            <w:r w:rsidRPr="006F0690">
                              <w:rPr>
                                <w:rFonts w:ascii="Arial" w:hAnsi="Arial" w:cs="Arial"/>
                                <w:sz w:val="20"/>
                              </w:rPr>
                              <w:t xml:space="preserve">OU 3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DE ALERTA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7238" id="Caixa de texto 36" o:spid="_x0000_s1029" type="#_x0000_t202" style="position:absolute;left:0;text-align:left;margin-left:360.85pt;margin-top:11.5pt;width:141.05pt;height:6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" fillcolor="white [3201]" strokeweight=".5pt">
                <v:path arrowok="t"/>
                <v:textbox>
                  <w:txbxContent>
                    <w:p w14:paraId="09D14E90" w14:textId="2F797300" w:rsidR="00F000DF" w:rsidRPr="00AF7900" w:rsidRDefault="00F000DF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423C9">
                        <w:rPr>
                          <w:rFonts w:ascii="Arial" w:hAnsi="Arial" w:cs="Arial"/>
                          <w:sz w:val="20"/>
                        </w:rPr>
                        <w:t xml:space="preserve">Projeto </w:t>
                      </w:r>
                      <w:r w:rsidR="009F0975">
                        <w:rPr>
                          <w:rFonts w:ascii="Arial" w:hAnsi="Arial" w:cs="Arial"/>
                          <w:sz w:val="20"/>
                        </w:rPr>
                        <w:t>de</w:t>
                      </w:r>
                      <w:r w:rsidRPr="002423C9">
                        <w:rPr>
                          <w:rFonts w:ascii="Arial" w:hAnsi="Arial" w:cs="Arial"/>
                          <w:sz w:val="20"/>
                        </w:rPr>
                        <w:t xml:space="preserve"> descaracterização das BARRAGENS </w:t>
                      </w:r>
                      <w:r w:rsidR="006F0690">
                        <w:rPr>
                          <w:rFonts w:ascii="Arial" w:hAnsi="Arial" w:cs="Arial"/>
                          <w:sz w:val="20"/>
                        </w:rPr>
                        <w:t>EM</w:t>
                      </w:r>
                      <w:r w:rsidRPr="002423C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NÍVEIS 2 </w:t>
                      </w:r>
                      <w:r w:rsidRPr="006F0690">
                        <w:rPr>
                          <w:rFonts w:ascii="Arial" w:hAnsi="Arial" w:cs="Arial"/>
                          <w:sz w:val="20"/>
                        </w:rPr>
                        <w:t xml:space="preserve">OU 3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DE ALERTA</w:t>
                      </w:r>
                    </w:p>
                  </w:txbxContent>
                </v:textbox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9E94D6" wp14:editId="12B3C8AE">
                <wp:simplePos x="0" y="0"/>
                <wp:positionH relativeFrom="column">
                  <wp:posOffset>2562225</wp:posOffset>
                </wp:positionH>
                <wp:positionV relativeFrom="paragraph">
                  <wp:posOffset>142875</wp:posOffset>
                </wp:positionV>
                <wp:extent cx="1704975" cy="781050"/>
                <wp:effectExtent l="0" t="0" r="28575" b="19050"/>
                <wp:wrapNone/>
                <wp:docPr id="35" name="Caixa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4403D" w14:textId="2FA0C5EF" w:rsidR="00F000DF" w:rsidRPr="00AF7900" w:rsidRDefault="00A843F3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Projeto de</w:t>
                            </w:r>
                            <w:r w:rsidR="00F000DF" w:rsidRPr="002423C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descaracterização das BARRAGENS EM</w:t>
                            </w:r>
                            <w:r w:rsidR="00F000DF" w:rsidRPr="002423C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F000DF">
                              <w:rPr>
                                <w:rFonts w:ascii="Arial" w:hAnsi="Arial" w:cs="Arial"/>
                                <w:sz w:val="20"/>
                              </w:rPr>
                              <w:t>NÍVEL 1 DE ALERTA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94D6" id="Caixa de texto 35" o:spid="_x0000_s1030" type="#_x0000_t202" style="position:absolute;left:0;text-align:left;margin-left:201.75pt;margin-top:11.25pt;width:134.25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" fillcolor="white [3201]" strokeweight=".5pt">
                <v:path arrowok="t"/>
                <v:textbox>
                  <w:txbxContent>
                    <w:p w14:paraId="5F74403D" w14:textId="2FA0C5EF" w:rsidR="00F000DF" w:rsidRPr="00AF7900" w:rsidRDefault="00A843F3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Projeto de</w:t>
                      </w:r>
                      <w:r w:rsidR="00F000DF" w:rsidRPr="002423C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descaracterização das BARRAGENS EM</w:t>
                      </w:r>
                      <w:r w:rsidR="00F000DF" w:rsidRPr="002423C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F000DF">
                        <w:rPr>
                          <w:rFonts w:ascii="Arial" w:hAnsi="Arial" w:cs="Arial"/>
                          <w:sz w:val="20"/>
                        </w:rPr>
                        <w:t>NÍVEL 1 DE ALERTA</w:t>
                      </w:r>
                    </w:p>
                  </w:txbxContent>
                </v:textbox>
              </v:shape>
            </w:pict>
          </mc:Fallback>
        </mc:AlternateContent>
      </w:r>
    </w:p>
    <w:p w14:paraId="714BA0E0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D67AF8C" w14:textId="40E5873F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DC68214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1378E241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1F8C98CE" w14:textId="01BCDD86" w:rsidR="008D4CE2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F06661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1B4C3B" wp14:editId="2C97FE86">
                <wp:simplePos x="0" y="0"/>
                <wp:positionH relativeFrom="column">
                  <wp:posOffset>1392555</wp:posOffset>
                </wp:positionH>
                <wp:positionV relativeFrom="paragraph">
                  <wp:posOffset>15875</wp:posOffset>
                </wp:positionV>
                <wp:extent cx="0" cy="695325"/>
                <wp:effectExtent l="0" t="0" r="19050" b="9525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CA7A9" id="Conector reto 1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5pt,1.25pt" to="109.6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" strokecolor="black [3213]"/>
            </w:pict>
          </mc:Fallback>
        </mc:AlternateContent>
      </w:r>
      <w:r w:rsidRPr="00F06661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7EF9E0" wp14:editId="642D5109">
                <wp:simplePos x="0" y="0"/>
                <wp:positionH relativeFrom="column">
                  <wp:posOffset>5469255</wp:posOffset>
                </wp:positionH>
                <wp:positionV relativeFrom="paragraph">
                  <wp:posOffset>-3175</wp:posOffset>
                </wp:positionV>
                <wp:extent cx="0" cy="695325"/>
                <wp:effectExtent l="0" t="0" r="19050" b="952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5F201" id="Conector reto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65pt,-.25pt" to="430.6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" strokecolor="black [3213]"/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35367" wp14:editId="2CA18AE5">
                <wp:simplePos x="0" y="0"/>
                <wp:positionH relativeFrom="column">
                  <wp:posOffset>3421380</wp:posOffset>
                </wp:positionH>
                <wp:positionV relativeFrom="paragraph">
                  <wp:posOffset>-3175</wp:posOffset>
                </wp:positionV>
                <wp:extent cx="0" cy="257175"/>
                <wp:effectExtent l="76200" t="0" r="76200" b="47625"/>
                <wp:wrapNone/>
                <wp:docPr id="40" name="Conector de seta ret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DDF9F" id="Conector de seta reta 40" o:spid="_x0000_s1026" type="#_x0000_t32" style="position:absolute;margin-left:269.4pt;margin-top:-.25pt;width:0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" strokecolor="black [3213]">
                <v:stroke endarrow="block"/>
              </v:shape>
            </w:pict>
          </mc:Fallback>
        </mc:AlternateContent>
      </w:r>
    </w:p>
    <w:p w14:paraId="6FCECB5C" w14:textId="3A485FB2" w:rsidR="008D4CE2" w:rsidRDefault="00210EFB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DA4B5" wp14:editId="49CA526C">
                <wp:simplePos x="0" y="0"/>
                <wp:positionH relativeFrom="column">
                  <wp:posOffset>2615565</wp:posOffset>
                </wp:positionH>
                <wp:positionV relativeFrom="paragraph">
                  <wp:posOffset>106045</wp:posOffset>
                </wp:positionV>
                <wp:extent cx="1666875" cy="66675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34109" w14:textId="5A8AC630" w:rsidR="00F000DF" w:rsidRPr="00AF7900" w:rsidRDefault="00F000DF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F7900">
                              <w:rPr>
                                <w:rFonts w:ascii="Arial" w:hAnsi="Arial" w:cs="Arial"/>
                                <w:sz w:val="20"/>
                              </w:rPr>
                              <w:t xml:space="preserve">Intervenções Preliminares para </w:t>
                            </w:r>
                            <w:r w:rsidR="004F145D" w:rsidRPr="004F145D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Pr="004F145D">
                              <w:rPr>
                                <w:rFonts w:ascii="Arial" w:hAnsi="Arial" w:cs="Arial"/>
                                <w:sz w:val="20"/>
                              </w:rPr>
                              <w:t xml:space="preserve">egurança </w:t>
                            </w:r>
                            <w:r w:rsidR="004F145D">
                              <w:rPr>
                                <w:rFonts w:ascii="Arial" w:hAnsi="Arial" w:cs="Arial"/>
                                <w:sz w:val="20"/>
                              </w:rPr>
                              <w:t>das obras de descaracterização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A4B5" id="Caixa de texto 5" o:spid="_x0000_s1031" type="#_x0000_t202" style="position:absolute;left:0;text-align:left;margin-left:205.95pt;margin-top:8.35pt;width:131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" fillcolor="white [3201]" strokeweight=".5pt">
                <v:path arrowok="t"/>
                <v:textbox>
                  <w:txbxContent>
                    <w:p w14:paraId="5D034109" w14:textId="5A8AC630" w:rsidR="00F000DF" w:rsidRPr="00AF7900" w:rsidRDefault="00F000DF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F7900">
                        <w:rPr>
                          <w:rFonts w:ascii="Arial" w:hAnsi="Arial" w:cs="Arial"/>
                          <w:sz w:val="20"/>
                        </w:rPr>
                        <w:t xml:space="preserve">Intervenções Preliminares para </w:t>
                      </w:r>
                      <w:r w:rsidR="004F145D" w:rsidRPr="004F145D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Pr="004F145D">
                        <w:rPr>
                          <w:rFonts w:ascii="Arial" w:hAnsi="Arial" w:cs="Arial"/>
                          <w:sz w:val="20"/>
                        </w:rPr>
                        <w:t xml:space="preserve">egurança </w:t>
                      </w:r>
                      <w:r w:rsidR="004F145D">
                        <w:rPr>
                          <w:rFonts w:ascii="Arial" w:hAnsi="Arial" w:cs="Arial"/>
                          <w:sz w:val="20"/>
                        </w:rPr>
                        <w:t>das obras de descaracterização</w:t>
                      </w:r>
                    </w:p>
                  </w:txbxContent>
                </v:textbox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457A3" wp14:editId="72F20582">
                <wp:simplePos x="0" y="0"/>
                <wp:positionH relativeFrom="column">
                  <wp:posOffset>2645410</wp:posOffset>
                </wp:positionH>
                <wp:positionV relativeFrom="paragraph">
                  <wp:posOffset>1743710</wp:posOffset>
                </wp:positionV>
                <wp:extent cx="1619885" cy="933450"/>
                <wp:effectExtent l="0" t="0" r="18415" b="1905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88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F489E" w14:textId="68B3CCFE" w:rsidR="00F000DF" w:rsidRPr="00AF7900" w:rsidRDefault="00F000DF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12879">
                              <w:rPr>
                                <w:rFonts w:ascii="Arial" w:hAnsi="Arial" w:cs="Arial"/>
                                <w:sz w:val="20"/>
                              </w:rPr>
                              <w:t xml:space="preserve">Obras </w:t>
                            </w:r>
                            <w:r w:rsidR="00412879">
                              <w:rPr>
                                <w:rFonts w:ascii="Arial" w:hAnsi="Arial" w:cs="Arial"/>
                                <w:sz w:val="20"/>
                              </w:rPr>
                              <w:t>de Descaracterização</w:t>
                            </w:r>
                            <w:r w:rsidR="00BF1C85">
                              <w:rPr>
                                <w:rFonts w:ascii="Arial" w:hAnsi="Arial" w:cs="Arial"/>
                                <w:sz w:val="20"/>
                              </w:rPr>
                              <w:t xml:space="preserve"> e Recuperação da área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57A3" id="Caixa de texto 10" o:spid="_x0000_s1032" type="#_x0000_t202" style="position:absolute;left:0;text-align:left;margin-left:208.3pt;margin-top:137.3pt;width:127.5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" fillcolor="white [3201]" strokeweight=".5pt">
                <v:path arrowok="t"/>
                <v:textbox>
                  <w:txbxContent>
                    <w:p w14:paraId="1A7F489E" w14:textId="68B3CCFE" w:rsidR="00F000DF" w:rsidRPr="00AF7900" w:rsidRDefault="00F000DF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412879">
                        <w:rPr>
                          <w:rFonts w:ascii="Arial" w:hAnsi="Arial" w:cs="Arial"/>
                          <w:sz w:val="20"/>
                        </w:rPr>
                        <w:t xml:space="preserve">Obras </w:t>
                      </w:r>
                      <w:r w:rsidR="00412879">
                        <w:rPr>
                          <w:rFonts w:ascii="Arial" w:hAnsi="Arial" w:cs="Arial"/>
                          <w:sz w:val="20"/>
                        </w:rPr>
                        <w:t>de Descaracterização</w:t>
                      </w:r>
                      <w:r w:rsidR="00BF1C85">
                        <w:rPr>
                          <w:rFonts w:ascii="Arial" w:hAnsi="Arial" w:cs="Arial"/>
                          <w:sz w:val="20"/>
                        </w:rPr>
                        <w:t xml:space="preserve"> e Recuperação da área</w:t>
                      </w:r>
                    </w:p>
                  </w:txbxContent>
                </v:textbox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CC976" wp14:editId="6DFF371B">
                <wp:simplePos x="0" y="0"/>
                <wp:positionH relativeFrom="column">
                  <wp:posOffset>3471545</wp:posOffset>
                </wp:positionH>
                <wp:positionV relativeFrom="paragraph">
                  <wp:posOffset>2733040</wp:posOffset>
                </wp:positionV>
                <wp:extent cx="0" cy="201295"/>
                <wp:effectExtent l="76200" t="0" r="57150" b="65405"/>
                <wp:wrapNone/>
                <wp:docPr id="44" name="Conector de seta re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87860" id="Conector de seta reta 44" o:spid="_x0000_s1026" type="#_x0000_t32" style="position:absolute;margin-left:273.35pt;margin-top:215.2pt;width:0;height:1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" strokecolor="black [3213]">
                <v:stroke endarrow="block"/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3D952" wp14:editId="2EB1971E">
                <wp:simplePos x="0" y="0"/>
                <wp:positionH relativeFrom="column">
                  <wp:posOffset>2614295</wp:posOffset>
                </wp:positionH>
                <wp:positionV relativeFrom="paragraph">
                  <wp:posOffset>1049020</wp:posOffset>
                </wp:positionV>
                <wp:extent cx="1666875" cy="504190"/>
                <wp:effectExtent l="0" t="0" r="28575" b="1016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2E024" w14:textId="77777777" w:rsidR="00F000DF" w:rsidRPr="00AF7900" w:rsidRDefault="00F000DF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F7900">
                              <w:rPr>
                                <w:rFonts w:ascii="Arial" w:hAnsi="Arial" w:cs="Arial"/>
                                <w:sz w:val="20"/>
                              </w:rPr>
                              <w:t>Drenagem e Retirada de Água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D952" id="Caixa de texto 6" o:spid="_x0000_s1033" type="#_x0000_t202" style="position:absolute;left:0;text-align:left;margin-left:205.85pt;margin-top:82.6pt;width:131.2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" fillcolor="white [3201]" strokeweight=".5pt">
                <v:path arrowok="t"/>
                <v:textbox>
                  <w:txbxContent>
                    <w:p w14:paraId="60E2E024" w14:textId="77777777" w:rsidR="00F000DF" w:rsidRPr="00AF7900" w:rsidRDefault="00F000DF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F7900">
                        <w:rPr>
                          <w:rFonts w:ascii="Arial" w:hAnsi="Arial" w:cs="Arial"/>
                          <w:sz w:val="20"/>
                        </w:rPr>
                        <w:t>Drenagem e Retirada de Água</w:t>
                      </w:r>
                    </w:p>
                  </w:txbxContent>
                </v:textbox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E5ABF" wp14:editId="0BB15FB7">
                <wp:simplePos x="0" y="0"/>
                <wp:positionH relativeFrom="column">
                  <wp:posOffset>3442970</wp:posOffset>
                </wp:positionH>
                <wp:positionV relativeFrom="paragraph">
                  <wp:posOffset>772795</wp:posOffset>
                </wp:positionV>
                <wp:extent cx="0" cy="276225"/>
                <wp:effectExtent l="76200" t="0" r="76200" b="47625"/>
                <wp:wrapNone/>
                <wp:docPr id="39" name="Conector de seta re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0F688" id="Conector de seta reta 39" o:spid="_x0000_s1026" type="#_x0000_t32" style="position:absolute;margin-left:271.1pt;margin-top:60.85pt;width:0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" strokecolor="black [3213]">
                <v:stroke endarrow="block"/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515F2" wp14:editId="6CD392BD">
                <wp:simplePos x="0" y="0"/>
                <wp:positionH relativeFrom="column">
                  <wp:posOffset>3442970</wp:posOffset>
                </wp:positionH>
                <wp:positionV relativeFrom="paragraph">
                  <wp:posOffset>1553210</wp:posOffset>
                </wp:positionV>
                <wp:extent cx="0" cy="200660"/>
                <wp:effectExtent l="76200" t="0" r="57150" b="66040"/>
                <wp:wrapNone/>
                <wp:docPr id="41" name="Conector de seta re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0F4E7" id="Conector de seta reta 41" o:spid="_x0000_s1026" type="#_x0000_t32" style="position:absolute;margin-left:271.1pt;margin-top:122.3pt;width:0;height:1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" strokecolor="black [3213]">
                <v:stroke endarrow="block"/>
              </v:shape>
            </w:pict>
          </mc:Fallback>
        </mc:AlternateContent>
      </w:r>
      <w:r w:rsidRPr="008D4CE2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451FE" wp14:editId="69EAB94C">
                <wp:simplePos x="0" y="0"/>
                <wp:positionH relativeFrom="column">
                  <wp:posOffset>2640330</wp:posOffset>
                </wp:positionH>
                <wp:positionV relativeFrom="paragraph">
                  <wp:posOffset>2940685</wp:posOffset>
                </wp:positionV>
                <wp:extent cx="1619885" cy="504190"/>
                <wp:effectExtent l="0" t="0" r="1841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885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0379E" w14:textId="77777777" w:rsidR="00F000DF" w:rsidRPr="00AF7900" w:rsidRDefault="00F000DF" w:rsidP="008D4CE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F7900">
                              <w:rPr>
                                <w:rFonts w:ascii="Arial" w:hAnsi="Arial" w:cs="Arial"/>
                                <w:sz w:val="20"/>
                              </w:rPr>
                              <w:t>Monitoramento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451FE" id="Caixa de texto 8" o:spid="_x0000_s1034" type="#_x0000_t202" style="position:absolute;left:0;text-align:left;margin-left:207.9pt;margin-top:231.55pt;width:127.5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" fillcolor="white [3201]" strokeweight=".5pt">
                <v:path arrowok="t"/>
                <v:textbox>
                  <w:txbxContent>
                    <w:p w14:paraId="0610379E" w14:textId="77777777" w:rsidR="00F000DF" w:rsidRPr="00AF7900" w:rsidRDefault="00F000DF" w:rsidP="008D4CE2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F7900">
                        <w:rPr>
                          <w:rFonts w:ascii="Arial" w:hAnsi="Arial" w:cs="Arial"/>
                          <w:sz w:val="20"/>
                        </w:rPr>
                        <w:t>Monitoramento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6B5C6EEC" w14:textId="6846F6EC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4184028" w14:textId="07E10824" w:rsidR="008D4CE2" w:rsidRDefault="00F06661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  <w:r w:rsidRPr="00F06661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01FB9B" wp14:editId="1059DFF3">
                <wp:simplePos x="0" y="0"/>
                <wp:positionH relativeFrom="column">
                  <wp:posOffset>1393190</wp:posOffset>
                </wp:positionH>
                <wp:positionV relativeFrom="paragraph">
                  <wp:posOffset>153035</wp:posOffset>
                </wp:positionV>
                <wp:extent cx="1199515" cy="0"/>
                <wp:effectExtent l="0" t="76200" r="19685" b="9525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DA82" id="Conector de seta reta 12" o:spid="_x0000_s1026" type="#_x0000_t32" style="position:absolute;margin-left:109.7pt;margin-top:12.05pt;width:94.4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" strokecolor="black [3213]">
                <v:stroke endarrow="block"/>
              </v:shape>
            </w:pict>
          </mc:Fallback>
        </mc:AlternateContent>
      </w:r>
      <w:r w:rsidRPr="00F06661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42EE29" wp14:editId="058C1412">
                <wp:simplePos x="0" y="0"/>
                <wp:positionH relativeFrom="column">
                  <wp:posOffset>4259580</wp:posOffset>
                </wp:positionH>
                <wp:positionV relativeFrom="paragraph">
                  <wp:posOffset>133985</wp:posOffset>
                </wp:positionV>
                <wp:extent cx="1199515" cy="0"/>
                <wp:effectExtent l="38100" t="76200" r="0" b="9525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0A3A" id="Conector de seta reta 11" o:spid="_x0000_s1026" type="#_x0000_t32" style="position:absolute;margin-left:335.4pt;margin-top:10.55pt;width:94.4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" strokecolor="black [3213]">
                <v:stroke endarrow="block"/>
              </v:shape>
            </w:pict>
          </mc:Fallback>
        </mc:AlternateContent>
      </w:r>
    </w:p>
    <w:p w14:paraId="41621214" w14:textId="2BB8CD6E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A5C510B" w14:textId="5E6B8558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29E13A5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5649C6D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FD1C242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D1654D0" w14:textId="43F572F8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CC08CB3" w14:textId="40A58F24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41E28066" w14:textId="758C0D58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2964ACF0" w14:textId="53F7024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164B2B89" w14:textId="236F0F2A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CD1F106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D184D3D" w14:textId="772323C3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28582A1A" w14:textId="5E66F8C5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953F48C" w14:textId="1EDA0381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4D9752E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30B2741C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491D2D8A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F68D907" w14:textId="4653A7CC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45ACFD6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5AE42CF7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7E9DF30B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C81DBBE" w14:textId="2FC5752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452C2572" w14:textId="49A55CCE" w:rsidR="00300545" w:rsidRDefault="00300545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7E6353B" w14:textId="77777777" w:rsidR="00300545" w:rsidRDefault="00300545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04039DB7" w14:textId="77777777" w:rsidR="00AE5F05" w:rsidRDefault="00AE5F05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CD7CD7B" w14:textId="77777777" w:rsidR="008D4CE2" w:rsidRDefault="008D4CE2" w:rsidP="00A85C94">
      <w:pPr>
        <w:pStyle w:val="PargrafodaLista"/>
        <w:spacing w:after="0" w:line="240" w:lineRule="auto"/>
        <w:ind w:left="1416"/>
        <w:jc w:val="both"/>
        <w:rPr>
          <w:sz w:val="24"/>
          <w:szCs w:val="24"/>
        </w:rPr>
      </w:pPr>
    </w:p>
    <w:p w14:paraId="69A2760F" w14:textId="463CA978" w:rsidR="007F22BE" w:rsidRDefault="00AB09AC" w:rsidP="00224B5B">
      <w:pPr>
        <w:pStyle w:val="PargrafodaLista"/>
        <w:numPr>
          <w:ilvl w:val="0"/>
          <w:numId w:val="1"/>
        </w:numPr>
        <w:spacing w:after="0" w:line="240" w:lineRule="auto"/>
        <w:ind w:left="360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ETAPAS DA DESCARACTERIZAÇÃO</w:t>
      </w:r>
    </w:p>
    <w:p w14:paraId="2B572AB0" w14:textId="4A0D6B71" w:rsidR="00EC7B9E" w:rsidRDefault="00EC7B9E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1C899B34" w14:textId="54CC2A60" w:rsidR="00EA5799" w:rsidRDefault="00EA5799" w:rsidP="00BF1C85">
      <w:pPr>
        <w:pStyle w:val="PargrafodaLista"/>
        <w:numPr>
          <w:ilvl w:val="1"/>
          <w:numId w:val="11"/>
        </w:numPr>
        <w:spacing w:before="120" w:after="120" w:line="360" w:lineRule="auto"/>
        <w:contextualSpacing w:val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cs="Arial"/>
          <w:b/>
          <w:sz w:val="24"/>
          <w:szCs w:val="20"/>
        </w:rPr>
        <w:t xml:space="preserve">– </w:t>
      </w:r>
      <w:r>
        <w:rPr>
          <w:rFonts w:eastAsia="Times New Roman" w:cstheme="minorHAnsi"/>
          <w:b/>
          <w:sz w:val="24"/>
          <w:szCs w:val="24"/>
          <w:lang w:eastAsia="pt-BR"/>
        </w:rPr>
        <w:t>CONSOLIDAÇÃO DAS INFORM</w:t>
      </w:r>
      <w:r w:rsidR="0079012E">
        <w:rPr>
          <w:rFonts w:eastAsia="Times New Roman" w:cstheme="minorHAnsi"/>
          <w:b/>
          <w:sz w:val="24"/>
          <w:szCs w:val="24"/>
          <w:lang w:eastAsia="pt-BR"/>
        </w:rPr>
        <w:t>AÇÕ</w:t>
      </w:r>
      <w:r>
        <w:rPr>
          <w:rFonts w:eastAsia="Times New Roman" w:cstheme="minorHAnsi"/>
          <w:b/>
          <w:sz w:val="24"/>
          <w:szCs w:val="24"/>
          <w:lang w:eastAsia="pt-BR"/>
        </w:rPr>
        <w:t>ES E ESTUDOS EXISTENTES</w:t>
      </w:r>
    </w:p>
    <w:p w14:paraId="47B11A9B" w14:textId="4E260E37" w:rsidR="00AB2586" w:rsidRDefault="00AB2586" w:rsidP="00AE5F05">
      <w:pPr>
        <w:pStyle w:val="PargrafodaLista"/>
        <w:spacing w:after="0" w:line="240" w:lineRule="auto"/>
        <w:ind w:left="284" w:firstLine="218"/>
        <w:contextualSpacing w:val="0"/>
        <w:jc w:val="both"/>
        <w:rPr>
          <w:rFonts w:cs="Arial"/>
          <w:sz w:val="24"/>
          <w:szCs w:val="20"/>
        </w:rPr>
      </w:pPr>
      <w:r w:rsidRPr="00AB2586">
        <w:rPr>
          <w:rFonts w:cs="Arial"/>
          <w:sz w:val="24"/>
          <w:szCs w:val="20"/>
        </w:rPr>
        <w:t>Inicialmente, para propiciar o devido diagnostico sobre as condições de construção, operação e desativação da estrutura, deve-se levantar todos as informações</w:t>
      </w:r>
      <w:r>
        <w:rPr>
          <w:rFonts w:cs="Arial"/>
          <w:sz w:val="24"/>
          <w:szCs w:val="20"/>
        </w:rPr>
        <w:t xml:space="preserve"> já produzidas sobre a Barragem.</w:t>
      </w:r>
    </w:p>
    <w:p w14:paraId="24FC35EA" w14:textId="2E913674" w:rsidR="00AB2586" w:rsidRDefault="00AB2586" w:rsidP="00AE5F05">
      <w:pPr>
        <w:pStyle w:val="PargrafodaLista"/>
        <w:spacing w:after="120" w:line="240" w:lineRule="auto"/>
        <w:ind w:left="284" w:firstLine="218"/>
        <w:contextualSpacing w:val="0"/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 xml:space="preserve">A seguir </w:t>
      </w:r>
      <w:r w:rsidR="00AE5F05">
        <w:rPr>
          <w:rFonts w:cs="Arial"/>
          <w:sz w:val="24"/>
          <w:szCs w:val="20"/>
        </w:rPr>
        <w:t>é apresentado a lista de</w:t>
      </w:r>
      <w:r>
        <w:rPr>
          <w:rFonts w:cs="Arial"/>
          <w:sz w:val="24"/>
          <w:szCs w:val="20"/>
        </w:rPr>
        <w:t xml:space="preserve"> estudo</w:t>
      </w:r>
      <w:r w:rsidR="00AE5F05">
        <w:rPr>
          <w:rFonts w:cs="Arial"/>
          <w:sz w:val="24"/>
          <w:szCs w:val="20"/>
        </w:rPr>
        <w:t>s e informações</w:t>
      </w:r>
      <w:r>
        <w:rPr>
          <w:rFonts w:cs="Arial"/>
          <w:sz w:val="24"/>
          <w:szCs w:val="20"/>
        </w:rPr>
        <w:t xml:space="preserve"> considerados</w:t>
      </w:r>
      <w:r w:rsidR="00AE5F05">
        <w:rPr>
          <w:rFonts w:cs="Arial"/>
          <w:sz w:val="24"/>
          <w:szCs w:val="20"/>
        </w:rPr>
        <w:t xml:space="preserve"> relevantes </w:t>
      </w:r>
      <w:r w:rsidR="00241BA1">
        <w:rPr>
          <w:rFonts w:cs="Arial"/>
          <w:sz w:val="24"/>
          <w:szCs w:val="20"/>
        </w:rPr>
        <w:t>para fundamentar a construção do</w:t>
      </w:r>
      <w:r w:rsidR="00AE5F05">
        <w:rPr>
          <w:rFonts w:cs="Arial"/>
          <w:sz w:val="24"/>
          <w:szCs w:val="20"/>
        </w:rPr>
        <w:t xml:space="preserve"> projeto.</w:t>
      </w:r>
    </w:p>
    <w:p w14:paraId="2A8C4F45" w14:textId="4731F968" w:rsidR="00EA5799" w:rsidRPr="00AE5F05" w:rsidRDefault="00EA5799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>I -</w:t>
      </w:r>
      <w:r w:rsidR="00AB2586" w:rsidRPr="00AE5F05">
        <w:rPr>
          <w:rFonts w:eastAsia="Times New Roman" w:cs="Arial"/>
          <w:sz w:val="24"/>
          <w:szCs w:val="24"/>
          <w:lang w:eastAsia="pt-BR"/>
        </w:rPr>
        <w:t xml:space="preserve"> 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Projetos Executivos, </w:t>
      </w:r>
      <w:r w:rsidRPr="00F73749">
        <w:rPr>
          <w:rFonts w:eastAsia="Times New Roman" w:cs="Arial"/>
          <w:i/>
          <w:sz w:val="24"/>
          <w:szCs w:val="24"/>
          <w:lang w:eastAsia="pt-BR"/>
        </w:rPr>
        <w:t>“as built”</w:t>
      </w:r>
      <w:r w:rsidR="00D267FC">
        <w:rPr>
          <w:rFonts w:eastAsia="Times New Roman" w:cs="Arial"/>
          <w:sz w:val="24"/>
          <w:szCs w:val="24"/>
          <w:lang w:eastAsia="pt-BR"/>
        </w:rPr>
        <w:t xml:space="preserve"> (como construído) ou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 </w:t>
      </w:r>
      <w:r w:rsidRPr="00F73749">
        <w:rPr>
          <w:rFonts w:eastAsia="Times New Roman" w:cs="Arial"/>
          <w:i/>
          <w:sz w:val="24"/>
          <w:szCs w:val="24"/>
          <w:lang w:eastAsia="pt-BR"/>
        </w:rPr>
        <w:t>“as is”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 (como está).</w:t>
      </w:r>
    </w:p>
    <w:p w14:paraId="409C050C" w14:textId="6AF0EB80" w:rsidR="00BF1C8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 xml:space="preserve">II </w:t>
      </w:r>
      <w:r w:rsidR="00BF1C85">
        <w:rPr>
          <w:rFonts w:eastAsia="Times New Roman" w:cs="Arial"/>
          <w:sz w:val="24"/>
          <w:szCs w:val="24"/>
          <w:lang w:eastAsia="pt-BR"/>
        </w:rPr>
        <w:t xml:space="preserve">– </w:t>
      </w:r>
      <w:r w:rsidR="00BF1C85" w:rsidRPr="00AE5F05">
        <w:rPr>
          <w:rFonts w:eastAsia="Times New Roman" w:cs="Arial"/>
          <w:sz w:val="24"/>
          <w:szCs w:val="24"/>
          <w:lang w:eastAsia="pt-BR"/>
        </w:rPr>
        <w:t>Estudos geológico-geotécnicos da fundação (incluindo investigações de campo e laboratório).</w:t>
      </w:r>
    </w:p>
    <w:p w14:paraId="63C9E3FA" w14:textId="43A07370" w:rsidR="00EA5799" w:rsidRPr="00AE5F05" w:rsidRDefault="00BF1C85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 xml:space="preserve">III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Caracterização (geotécnica, físico-química) dos rejeitos e resíduos dispostos na barragem.</w:t>
      </w:r>
    </w:p>
    <w:p w14:paraId="533BECD3" w14:textId="645BE745" w:rsidR="00EA5799" w:rsidRPr="00AE5F05" w:rsidRDefault="00BF1C85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>
        <w:rPr>
          <w:rFonts w:eastAsia="Times New Roman" w:cs="Arial"/>
          <w:sz w:val="24"/>
          <w:szCs w:val="24"/>
          <w:lang w:eastAsia="pt-BR"/>
        </w:rPr>
        <w:t>IV</w:t>
      </w:r>
      <w:r w:rsidR="00AB2586" w:rsidRPr="00AE5F05">
        <w:rPr>
          <w:rFonts w:eastAsia="Times New Roman" w:cs="Arial"/>
          <w:sz w:val="24"/>
          <w:szCs w:val="24"/>
          <w:lang w:eastAsia="pt-BR"/>
        </w:rPr>
        <w:t xml:space="preserve">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Estudos e avaliações geotécnicas incluindo: análises de estabilidade, análises de percolação, análise tensão-deformação</w:t>
      </w:r>
      <w:r w:rsidR="0079012E">
        <w:rPr>
          <w:rFonts w:eastAsia="Times New Roman" w:cs="Arial"/>
          <w:sz w:val="24"/>
          <w:szCs w:val="24"/>
          <w:lang w:eastAsia="pt-BR"/>
        </w:rPr>
        <w:t xml:space="preserve"> e</w:t>
      </w:r>
      <w:r w:rsidR="0079012E" w:rsidRPr="00AE5F05">
        <w:rPr>
          <w:rFonts w:eastAsia="Times New Roman" w:cs="Arial"/>
          <w:sz w:val="24"/>
          <w:szCs w:val="24"/>
          <w:lang w:eastAsia="pt-BR"/>
        </w:rPr>
        <w:t xml:space="preserve">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 xml:space="preserve">análise de </w:t>
      </w:r>
      <w:r w:rsidR="0079012E">
        <w:rPr>
          <w:rFonts w:eastAsia="Times New Roman" w:cs="Arial"/>
          <w:sz w:val="24"/>
          <w:szCs w:val="24"/>
          <w:lang w:eastAsia="pt-BR"/>
        </w:rPr>
        <w:t>ruptura</w:t>
      </w:r>
      <w:r>
        <w:rPr>
          <w:rFonts w:eastAsia="Times New Roman" w:cs="Arial"/>
          <w:sz w:val="24"/>
          <w:szCs w:val="24"/>
          <w:lang w:eastAsia="pt-BR"/>
        </w:rPr>
        <w:t xml:space="preserve">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por liquefação.</w:t>
      </w:r>
    </w:p>
    <w:p w14:paraId="3CF92FEC" w14:textId="34C43B74" w:rsidR="00EA5799" w:rsidRPr="00AE5F0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 xml:space="preserve">V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Topografias / Batimetrias primitivas e atuais.</w:t>
      </w:r>
    </w:p>
    <w:p w14:paraId="3EB03F56" w14:textId="67298E81" w:rsidR="00EA5799" w:rsidRPr="00AE5F0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>V</w:t>
      </w:r>
      <w:r w:rsidR="00BF1C85">
        <w:rPr>
          <w:rFonts w:eastAsia="Times New Roman" w:cs="Arial"/>
          <w:sz w:val="24"/>
          <w:szCs w:val="24"/>
          <w:lang w:eastAsia="pt-BR"/>
        </w:rPr>
        <w:t>I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Plantas, seções, cadastro dos instrumentos, cartas de risco e histórico das leituras da instrumentação da barragem.</w:t>
      </w:r>
    </w:p>
    <w:p w14:paraId="0A7A8E7A" w14:textId="404CE200" w:rsidR="00EA5799" w:rsidRPr="00AE5F0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>VI</w:t>
      </w:r>
      <w:r w:rsidR="00BF1C85">
        <w:rPr>
          <w:rFonts w:eastAsia="Times New Roman" w:cs="Arial"/>
          <w:sz w:val="24"/>
          <w:szCs w:val="24"/>
          <w:lang w:eastAsia="pt-BR"/>
        </w:rPr>
        <w:t>I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Estudos hidrológicos e hidráulicos.</w:t>
      </w:r>
    </w:p>
    <w:p w14:paraId="1AB895B2" w14:textId="6086EC7F" w:rsidR="00EA5799" w:rsidRPr="00AE5F0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>VII</w:t>
      </w:r>
      <w:r w:rsidR="00BF1C85">
        <w:rPr>
          <w:rFonts w:eastAsia="Times New Roman" w:cs="Arial"/>
          <w:sz w:val="24"/>
          <w:szCs w:val="24"/>
          <w:lang w:eastAsia="pt-BR"/>
        </w:rPr>
        <w:t>I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Estudos hidrogeológicos.</w:t>
      </w:r>
    </w:p>
    <w:p w14:paraId="36538A0F" w14:textId="724E42ED" w:rsidR="00EA5799" w:rsidRPr="00AE5F05" w:rsidRDefault="00BF1C85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>
        <w:rPr>
          <w:rFonts w:eastAsia="Times New Roman" w:cs="Arial"/>
          <w:sz w:val="24"/>
          <w:szCs w:val="24"/>
          <w:lang w:eastAsia="pt-BR"/>
        </w:rPr>
        <w:t>IX</w:t>
      </w:r>
      <w:r w:rsidR="00AB2586" w:rsidRPr="00AE5F05">
        <w:rPr>
          <w:rFonts w:eastAsia="Times New Roman" w:cs="Arial"/>
          <w:sz w:val="24"/>
          <w:szCs w:val="24"/>
          <w:lang w:eastAsia="pt-BR"/>
        </w:rPr>
        <w:t xml:space="preserve">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Estudos da pluma de contaminação, quando aplicável.</w:t>
      </w:r>
    </w:p>
    <w:p w14:paraId="3DE4245C" w14:textId="3F6A7010" w:rsidR="00EA5799" w:rsidRPr="00AE5F0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 xml:space="preserve">X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Estudos de ruptura hipotética.</w:t>
      </w:r>
    </w:p>
    <w:p w14:paraId="7453BF20" w14:textId="7159FA4A" w:rsidR="00EA5799" w:rsidRPr="00AE5F0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>X</w:t>
      </w:r>
      <w:r w:rsidR="00BF1C85">
        <w:rPr>
          <w:rFonts w:eastAsia="Times New Roman" w:cs="Arial"/>
          <w:sz w:val="24"/>
          <w:szCs w:val="24"/>
          <w:lang w:eastAsia="pt-BR"/>
        </w:rPr>
        <w:t>I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Todos os Relatórios de Auditorias realizados.</w:t>
      </w:r>
    </w:p>
    <w:p w14:paraId="4BD8296F" w14:textId="23E3D8FA" w:rsidR="00EA5799" w:rsidRPr="00AE5F0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>XI</w:t>
      </w:r>
      <w:r w:rsidR="00BF1C85">
        <w:rPr>
          <w:rFonts w:eastAsia="Times New Roman" w:cs="Arial"/>
          <w:sz w:val="24"/>
          <w:szCs w:val="24"/>
          <w:lang w:eastAsia="pt-BR"/>
        </w:rPr>
        <w:t>I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 </w:t>
      </w:r>
      <w:r w:rsidR="00BC6267">
        <w:rPr>
          <w:rFonts w:eastAsia="Times New Roman" w:cs="Arial"/>
          <w:sz w:val="24"/>
          <w:szCs w:val="24"/>
          <w:lang w:eastAsia="pt-BR"/>
        </w:rPr>
        <w:t>–</w:t>
      </w:r>
      <w:r w:rsidRPr="00AE5F05">
        <w:rPr>
          <w:rFonts w:eastAsia="Times New Roman" w:cs="Arial"/>
          <w:sz w:val="24"/>
          <w:szCs w:val="24"/>
          <w:lang w:eastAsia="pt-BR"/>
        </w:rPr>
        <w:t xml:space="preserve">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P</w:t>
      </w:r>
      <w:r w:rsidR="00BC6267">
        <w:rPr>
          <w:rFonts w:eastAsia="Times New Roman" w:cs="Arial"/>
          <w:sz w:val="24"/>
          <w:szCs w:val="24"/>
          <w:lang w:eastAsia="pt-BR"/>
        </w:rPr>
        <w:t xml:space="preserve">lano de Segurança de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B</w:t>
      </w:r>
      <w:r w:rsidR="00BC6267">
        <w:rPr>
          <w:rFonts w:eastAsia="Times New Roman" w:cs="Arial"/>
          <w:sz w:val="24"/>
          <w:szCs w:val="24"/>
          <w:lang w:eastAsia="pt-BR"/>
        </w:rPr>
        <w:t>arragem - PSB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 xml:space="preserve"> e P</w:t>
      </w:r>
      <w:r w:rsidR="00BC6267">
        <w:rPr>
          <w:rFonts w:eastAsia="Times New Roman" w:cs="Arial"/>
          <w:sz w:val="24"/>
          <w:szCs w:val="24"/>
          <w:lang w:eastAsia="pt-BR"/>
        </w:rPr>
        <w:t xml:space="preserve">lano de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A</w:t>
      </w:r>
      <w:r w:rsidR="00BC6267">
        <w:rPr>
          <w:rFonts w:eastAsia="Times New Roman" w:cs="Arial"/>
          <w:sz w:val="24"/>
          <w:szCs w:val="24"/>
          <w:lang w:eastAsia="pt-BR"/>
        </w:rPr>
        <w:t xml:space="preserve">ção de </w:t>
      </w:r>
      <w:r w:rsidR="00BC6267" w:rsidRPr="00AE5F05">
        <w:rPr>
          <w:rFonts w:eastAsia="Times New Roman" w:cs="Arial"/>
          <w:sz w:val="24"/>
          <w:szCs w:val="24"/>
          <w:lang w:eastAsia="pt-BR"/>
        </w:rPr>
        <w:t>E</w:t>
      </w:r>
      <w:r w:rsidR="00BC6267">
        <w:rPr>
          <w:rFonts w:eastAsia="Times New Roman" w:cs="Arial"/>
          <w:sz w:val="24"/>
          <w:szCs w:val="24"/>
          <w:lang w:eastAsia="pt-BR"/>
        </w:rPr>
        <w:t>mergência - PAE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 xml:space="preserve"> (quando aplicável).</w:t>
      </w:r>
    </w:p>
    <w:p w14:paraId="0D84ED13" w14:textId="3AA872B3" w:rsidR="00EA5799" w:rsidRPr="00AE5F05" w:rsidRDefault="00AB2586" w:rsidP="00AE5F05">
      <w:pPr>
        <w:spacing w:before="120" w:after="120" w:line="240" w:lineRule="auto"/>
        <w:ind w:left="993"/>
        <w:jc w:val="both"/>
        <w:rPr>
          <w:rFonts w:eastAsia="Times New Roman" w:cs="Arial"/>
          <w:sz w:val="24"/>
          <w:szCs w:val="24"/>
          <w:lang w:eastAsia="pt-BR"/>
        </w:rPr>
      </w:pPr>
      <w:r w:rsidRPr="00AE5F05">
        <w:rPr>
          <w:rFonts w:eastAsia="Times New Roman" w:cs="Arial"/>
          <w:sz w:val="24"/>
          <w:szCs w:val="24"/>
          <w:lang w:eastAsia="pt-BR"/>
        </w:rPr>
        <w:t xml:space="preserve">XIII - </w:t>
      </w:r>
      <w:r w:rsidR="00EA5799" w:rsidRPr="00AE5F05">
        <w:rPr>
          <w:rFonts w:eastAsia="Times New Roman" w:cs="Arial"/>
          <w:sz w:val="24"/>
          <w:szCs w:val="24"/>
          <w:lang w:eastAsia="pt-BR"/>
        </w:rPr>
        <w:t>Histórico do lançamento dos rejeitos e resíduos.</w:t>
      </w:r>
    </w:p>
    <w:p w14:paraId="2B51C1EB" w14:textId="717055C1" w:rsidR="00F20FCD" w:rsidRDefault="00A55698" w:rsidP="00C03038">
      <w:pPr>
        <w:ind w:firstLine="708"/>
        <w:jc w:val="both"/>
        <w:rPr>
          <w:rFonts w:ascii="Arial" w:eastAsia="Times New Roman" w:hAnsi="Arial" w:cs="Arial"/>
          <w:szCs w:val="21"/>
          <w:lang w:eastAsia="pt-BR"/>
        </w:rPr>
      </w:pPr>
      <w:r>
        <w:rPr>
          <w:rFonts w:cs="Arial"/>
          <w:sz w:val="24"/>
          <w:szCs w:val="20"/>
        </w:rPr>
        <w:t xml:space="preserve">Ressalta-se que a inexistência de um </w:t>
      </w:r>
      <w:r w:rsidR="00BC6267">
        <w:rPr>
          <w:rFonts w:cs="Arial"/>
          <w:sz w:val="24"/>
          <w:szCs w:val="20"/>
        </w:rPr>
        <w:t xml:space="preserve">dos </w:t>
      </w:r>
      <w:r>
        <w:rPr>
          <w:rFonts w:cs="Arial"/>
          <w:sz w:val="24"/>
          <w:szCs w:val="20"/>
        </w:rPr>
        <w:t>estudos listados acima não</w:t>
      </w:r>
      <w:r w:rsidR="00241BA1">
        <w:rPr>
          <w:rFonts w:cs="Arial"/>
          <w:sz w:val="24"/>
          <w:szCs w:val="20"/>
        </w:rPr>
        <w:t xml:space="preserve"> inviabiliza a apresentação do Projeto</w:t>
      </w:r>
      <w:r>
        <w:rPr>
          <w:rFonts w:cs="Arial"/>
          <w:sz w:val="24"/>
          <w:szCs w:val="20"/>
        </w:rPr>
        <w:t xml:space="preserve"> </w:t>
      </w:r>
      <w:r w:rsidR="00BC6267" w:rsidRPr="00A85C94">
        <w:rPr>
          <w:sz w:val="24"/>
          <w:szCs w:val="24"/>
        </w:rPr>
        <w:t>para a Descaracterização de Barragens alteadas pelo método de montante</w:t>
      </w:r>
      <w:r w:rsidR="00BC6267">
        <w:rPr>
          <w:sz w:val="24"/>
          <w:szCs w:val="24"/>
        </w:rPr>
        <w:t xml:space="preserve">, </w:t>
      </w:r>
      <w:r w:rsidR="00F20FCD" w:rsidRPr="00F20FCD">
        <w:rPr>
          <w:rFonts w:eastAsia="Times New Roman" w:cs="Arial"/>
          <w:sz w:val="24"/>
          <w:szCs w:val="21"/>
          <w:lang w:eastAsia="pt-BR"/>
        </w:rPr>
        <w:t>cabendo ao projetista o dever de reunir as informações mínimas necessárias para subsidiar as definições de projeto e, principalmente, garantir a segurança da estrutura durante os trabalhos de descaracterização.</w:t>
      </w:r>
    </w:p>
    <w:p w14:paraId="196F09BE" w14:textId="31A686C1" w:rsidR="00BC6267" w:rsidRDefault="00BC6267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5C8C724D" w14:textId="1309EC29" w:rsidR="00F20FCD" w:rsidRDefault="00F20FCD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7EB5A1DB" w14:textId="059515F1" w:rsidR="00F20FCD" w:rsidRDefault="00F20FCD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43777B8B" w14:textId="77777777" w:rsidR="00300545" w:rsidRDefault="00300545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4689258D" w14:textId="77777777" w:rsidR="00496051" w:rsidRDefault="00496051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1672671F" w14:textId="77777777" w:rsidR="00496051" w:rsidRDefault="00496051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3DEABC05" w14:textId="3035C423" w:rsidR="00496051" w:rsidRDefault="00496051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19B23D0C" w14:textId="77777777" w:rsidR="00DD1CAF" w:rsidRDefault="00DD1CAF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713BE8A6" w14:textId="77777777" w:rsidR="00496051" w:rsidRDefault="00496051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22592A88" w14:textId="77777777" w:rsidR="00496051" w:rsidRDefault="00496051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02718861" w14:textId="77777777" w:rsidR="008B19A9" w:rsidRDefault="008B19A9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5889B07A" w14:textId="77777777" w:rsidR="008B19A9" w:rsidRDefault="008B19A9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35441DDA" w14:textId="77777777" w:rsidR="008B19A9" w:rsidRDefault="008B19A9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sz w:val="24"/>
          <w:szCs w:val="24"/>
        </w:rPr>
      </w:pPr>
    </w:p>
    <w:p w14:paraId="2A772A9B" w14:textId="365AF14E" w:rsidR="00F20FCD" w:rsidRDefault="00F20FCD" w:rsidP="00F20FCD">
      <w:pPr>
        <w:spacing w:before="120" w:after="120" w:line="360" w:lineRule="auto"/>
        <w:ind w:left="142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cs="Arial"/>
          <w:b/>
          <w:sz w:val="24"/>
          <w:szCs w:val="20"/>
        </w:rPr>
        <w:lastRenderedPageBreak/>
        <w:t>3.</w:t>
      </w:r>
      <w:r w:rsidR="008B19A9">
        <w:rPr>
          <w:rFonts w:cs="Arial"/>
          <w:b/>
          <w:sz w:val="24"/>
          <w:szCs w:val="20"/>
        </w:rPr>
        <w:t>2</w:t>
      </w:r>
      <w:r w:rsidR="00255BDB">
        <w:rPr>
          <w:rFonts w:cs="Arial"/>
          <w:b/>
          <w:sz w:val="24"/>
          <w:szCs w:val="20"/>
        </w:rPr>
        <w:t xml:space="preserve"> </w:t>
      </w:r>
      <w:r w:rsidRPr="00F20FCD">
        <w:rPr>
          <w:rFonts w:cs="Arial"/>
          <w:b/>
          <w:sz w:val="24"/>
          <w:szCs w:val="20"/>
        </w:rPr>
        <w:t>–</w:t>
      </w:r>
      <w:r w:rsidR="00A843F3">
        <w:rPr>
          <w:rFonts w:cs="Arial"/>
          <w:b/>
          <w:sz w:val="24"/>
          <w:szCs w:val="20"/>
        </w:rPr>
        <w:t xml:space="preserve"> </w:t>
      </w:r>
      <w:r w:rsidR="008B19A9">
        <w:rPr>
          <w:rFonts w:eastAsia="Times New Roman" w:cstheme="minorHAnsi"/>
          <w:b/>
          <w:sz w:val="24"/>
          <w:szCs w:val="24"/>
          <w:lang w:eastAsia="pt-BR"/>
        </w:rPr>
        <w:t>DIAGNÓ</w:t>
      </w:r>
      <w:r>
        <w:rPr>
          <w:rFonts w:eastAsia="Times New Roman" w:cstheme="minorHAnsi"/>
          <w:b/>
          <w:sz w:val="24"/>
          <w:szCs w:val="24"/>
          <w:lang w:eastAsia="pt-BR"/>
        </w:rPr>
        <w:t>STICO DA ESTRUTURA</w:t>
      </w:r>
    </w:p>
    <w:p w14:paraId="151AD69E" w14:textId="44EF7B24" w:rsidR="005D04A3" w:rsidRPr="005D04A3" w:rsidRDefault="005D04A3" w:rsidP="005D04A3">
      <w:pPr>
        <w:spacing w:before="120" w:after="120" w:line="360" w:lineRule="auto"/>
        <w:ind w:firstLine="142"/>
        <w:jc w:val="both"/>
        <w:rPr>
          <w:rFonts w:eastAsia="Times New Roman" w:cs="Arial"/>
          <w:sz w:val="24"/>
          <w:szCs w:val="24"/>
          <w:lang w:eastAsia="pt-BR"/>
        </w:rPr>
      </w:pPr>
      <w:r w:rsidRPr="005D04A3">
        <w:rPr>
          <w:rFonts w:eastAsia="Times New Roman" w:cs="Arial"/>
          <w:sz w:val="24"/>
          <w:szCs w:val="24"/>
          <w:lang w:eastAsia="pt-BR"/>
        </w:rPr>
        <w:t>Deverá ser realizado um diagnóstico da estrutura de modo a validar ou convalidar o nível de segurança. O projetista deverá revisitar os laudos de segurança da estrutura, bem como outros dados que achar necessário, e concluir sobre a situação de segurança atual da barragem, realizando o procedimento denominado de Revisão por pares (</w:t>
      </w:r>
      <w:r w:rsidRPr="00F73749">
        <w:rPr>
          <w:rFonts w:eastAsia="Times New Roman" w:cs="Arial"/>
          <w:i/>
          <w:sz w:val="24"/>
          <w:szCs w:val="24"/>
          <w:lang w:eastAsia="pt-BR"/>
        </w:rPr>
        <w:t>Peer review</w:t>
      </w:r>
      <w:r w:rsidRPr="005D04A3">
        <w:rPr>
          <w:rFonts w:eastAsia="Times New Roman" w:cs="Arial"/>
          <w:sz w:val="24"/>
          <w:szCs w:val="24"/>
          <w:lang w:eastAsia="pt-BR"/>
        </w:rPr>
        <w:t>)</w:t>
      </w:r>
      <w:r w:rsidR="00B5367F">
        <w:rPr>
          <w:rFonts w:eastAsia="Times New Roman" w:cs="Arial"/>
          <w:sz w:val="24"/>
          <w:szCs w:val="24"/>
          <w:lang w:eastAsia="pt-BR"/>
        </w:rPr>
        <w:t>, por equipe externa e independente da equipe</w:t>
      </w:r>
      <w:r w:rsidR="00D267FC">
        <w:rPr>
          <w:rFonts w:eastAsia="Times New Roman" w:cs="Arial"/>
          <w:sz w:val="24"/>
          <w:szCs w:val="24"/>
          <w:lang w:eastAsia="pt-BR"/>
        </w:rPr>
        <w:t xml:space="preserve"> do</w:t>
      </w:r>
      <w:r w:rsidR="00B5367F">
        <w:rPr>
          <w:rFonts w:eastAsia="Times New Roman" w:cs="Arial"/>
          <w:sz w:val="24"/>
          <w:szCs w:val="24"/>
          <w:lang w:eastAsia="pt-BR"/>
        </w:rPr>
        <w:t xml:space="preserve"> projeto de descaracterização.</w:t>
      </w:r>
    </w:p>
    <w:p w14:paraId="67BB190C" w14:textId="780C2EAF" w:rsidR="005D04A3" w:rsidRPr="005D04A3" w:rsidRDefault="00255BDB" w:rsidP="005D04A3">
      <w:pPr>
        <w:spacing w:before="120" w:after="120" w:line="360" w:lineRule="auto"/>
        <w:ind w:left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Este diagnó</w:t>
      </w:r>
      <w:r w:rsidR="005D04A3" w:rsidRPr="005D04A3">
        <w:rPr>
          <w:rFonts w:eastAsia="Times New Roman" w:cstheme="minorHAnsi"/>
          <w:sz w:val="24"/>
          <w:szCs w:val="24"/>
          <w:lang w:eastAsia="pt-BR"/>
        </w:rPr>
        <w:t>stico deve conter, no mínimo, mas não se limitando aos seguintes itens:</w:t>
      </w:r>
    </w:p>
    <w:p w14:paraId="0FBCC5D7" w14:textId="77777777" w:rsidR="005D04A3" w:rsidRPr="005D04A3" w:rsidRDefault="005D04A3" w:rsidP="005D04A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I. O exame de toda a documentação da barragem, em particular dos relatórios de inspeção;</w:t>
      </w:r>
    </w:p>
    <w:p w14:paraId="57FE92D5" w14:textId="77777777" w:rsidR="005D04A3" w:rsidRPr="005D04A3" w:rsidRDefault="005D04A3" w:rsidP="005D04A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 xml:space="preserve">II. O exame dos procedimentos de manutenção e operação adotados pelo empreendedor; </w:t>
      </w:r>
    </w:p>
    <w:p w14:paraId="5C53EB64" w14:textId="77777777" w:rsidR="005D04A3" w:rsidRPr="005D04A3" w:rsidRDefault="005D04A3" w:rsidP="005D04A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III. A análise comparativa do desempenho da barragem em relação às revisões efetuadas anteriormente;</w:t>
      </w:r>
    </w:p>
    <w:p w14:paraId="1A7A3864" w14:textId="77777777" w:rsidR="005D04A3" w:rsidRPr="005D04A3" w:rsidRDefault="005D04A3" w:rsidP="005D04A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IV. A realização de novas análises de estabilidade;</w:t>
      </w:r>
    </w:p>
    <w:p w14:paraId="7057BCBE" w14:textId="0B14DC84" w:rsidR="00825D45" w:rsidRDefault="005D04A3" w:rsidP="005D04A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V. A análise da segurança hidráulica em função das condições atuais</w:t>
      </w:r>
      <w:r w:rsidR="008B19A9">
        <w:rPr>
          <w:rFonts w:eastAsia="Times New Roman" w:cstheme="minorHAnsi"/>
          <w:sz w:val="24"/>
          <w:szCs w:val="24"/>
          <w:lang w:eastAsia="pt-BR"/>
        </w:rPr>
        <w:t xml:space="preserve"> de enchimento do reservatório;</w:t>
      </w:r>
    </w:p>
    <w:p w14:paraId="5DD21EBB" w14:textId="70F0A77A" w:rsidR="005D04A3" w:rsidRPr="005D04A3" w:rsidRDefault="005D04A3" w:rsidP="005D04A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VI. Análise da aderência entre projeto e construção;</w:t>
      </w:r>
      <w:r w:rsidR="00FD72E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e </w:t>
      </w:r>
    </w:p>
    <w:p w14:paraId="60F1D3EF" w14:textId="2A35E6F7" w:rsidR="005D04A3" w:rsidRDefault="005D04A3" w:rsidP="005D04A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VII. Revis</w:t>
      </w:r>
      <w:r w:rsidR="00825D45">
        <w:rPr>
          <w:rFonts w:eastAsia="Times New Roman" w:cstheme="minorHAnsi"/>
          <w:sz w:val="24"/>
          <w:szCs w:val="24"/>
          <w:lang w:eastAsia="pt-BR"/>
        </w:rPr>
        <w:t>ão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25D45">
        <w:rPr>
          <w:rFonts w:eastAsia="Times New Roman" w:cstheme="minorHAnsi"/>
          <w:sz w:val="24"/>
          <w:szCs w:val="24"/>
          <w:lang w:eastAsia="pt-BR"/>
        </w:rPr>
        <w:t>d</w:t>
      </w:r>
      <w:r w:rsidRPr="005D04A3">
        <w:rPr>
          <w:rFonts w:eastAsia="Times New Roman" w:cstheme="minorHAnsi"/>
          <w:sz w:val="24"/>
          <w:szCs w:val="24"/>
          <w:lang w:eastAsia="pt-BR"/>
        </w:rPr>
        <w:t>a documentação “</w:t>
      </w:r>
      <w:r w:rsidRPr="00F73749">
        <w:rPr>
          <w:rFonts w:eastAsia="Times New Roman" w:cstheme="minorHAnsi"/>
          <w:i/>
          <w:sz w:val="24"/>
          <w:szCs w:val="24"/>
          <w:lang w:eastAsia="pt-BR"/>
        </w:rPr>
        <w:t>as is</w:t>
      </w:r>
      <w:r w:rsidRPr="005D04A3">
        <w:rPr>
          <w:rFonts w:eastAsia="Times New Roman" w:cstheme="minorHAnsi"/>
          <w:sz w:val="24"/>
          <w:szCs w:val="24"/>
          <w:lang w:eastAsia="pt-BR"/>
        </w:rPr>
        <w:t>” ou “</w:t>
      </w:r>
      <w:r w:rsidRPr="00F73749">
        <w:rPr>
          <w:rFonts w:eastAsia="Times New Roman" w:cstheme="minorHAnsi"/>
          <w:i/>
          <w:sz w:val="24"/>
          <w:szCs w:val="24"/>
          <w:lang w:eastAsia="pt-BR"/>
        </w:rPr>
        <w:t>as built</w:t>
      </w:r>
      <w:r w:rsidRPr="005D04A3">
        <w:rPr>
          <w:rFonts w:eastAsia="Times New Roman" w:cstheme="minorHAnsi"/>
          <w:sz w:val="24"/>
          <w:szCs w:val="24"/>
          <w:lang w:eastAsia="pt-BR"/>
        </w:rPr>
        <w:t>”, a depender do caso;</w:t>
      </w:r>
    </w:p>
    <w:p w14:paraId="70EA59F5" w14:textId="2E8A2E0D" w:rsidR="00B5367F" w:rsidRDefault="00B5367F" w:rsidP="005D04A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VIII. Relatório da Revisão por Pares (</w:t>
      </w:r>
      <w:r w:rsidRPr="00B5367F">
        <w:rPr>
          <w:rFonts w:eastAsia="Times New Roman" w:cstheme="minorHAnsi"/>
          <w:i/>
          <w:sz w:val="24"/>
          <w:szCs w:val="24"/>
          <w:lang w:eastAsia="pt-BR"/>
        </w:rPr>
        <w:t>Peer review</w:t>
      </w:r>
      <w:r w:rsidRPr="00B5367F">
        <w:rPr>
          <w:rFonts w:eastAsia="Times New Roman" w:cstheme="minorHAnsi"/>
          <w:sz w:val="24"/>
          <w:szCs w:val="24"/>
          <w:lang w:eastAsia="pt-BR"/>
        </w:rPr>
        <w:t>)</w:t>
      </w:r>
      <w:r>
        <w:rPr>
          <w:rFonts w:eastAsia="Times New Roman" w:cstheme="minorHAnsi"/>
          <w:sz w:val="24"/>
          <w:szCs w:val="24"/>
          <w:lang w:eastAsia="pt-BR"/>
        </w:rPr>
        <w:t xml:space="preserve">, realizado por </w:t>
      </w:r>
      <w:r>
        <w:rPr>
          <w:rFonts w:eastAsia="Times New Roman" w:cs="Arial"/>
          <w:sz w:val="24"/>
          <w:szCs w:val="24"/>
          <w:lang w:eastAsia="pt-BR"/>
        </w:rPr>
        <w:t>equipe externa e independente da equipe projeto de descaracterização.</w:t>
      </w:r>
    </w:p>
    <w:p w14:paraId="4744BF80" w14:textId="6EBA1243" w:rsidR="00F20FCD" w:rsidRDefault="005D04A3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O Relatório de conclusão do diagnostico deverá ser</w:t>
      </w:r>
      <w:r w:rsidR="00565E88">
        <w:rPr>
          <w:rFonts w:eastAsia="Times New Roman" w:cstheme="minorHAnsi"/>
          <w:sz w:val="24"/>
          <w:szCs w:val="24"/>
          <w:lang w:eastAsia="pt-BR"/>
        </w:rPr>
        <w:t xml:space="preserve"> anexado ao projeto de descaracterização</w:t>
      </w:r>
      <w:r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juntamente com a Declaração de Condição de Estabilidade – DCE e a ART dos projetistas, </w:t>
      </w:r>
      <w:r w:rsidR="00565E88">
        <w:rPr>
          <w:rFonts w:eastAsia="Times New Roman" w:cstheme="minorHAnsi"/>
          <w:sz w:val="24"/>
          <w:szCs w:val="24"/>
          <w:lang w:eastAsia="pt-BR"/>
        </w:rPr>
        <w:t>caracterizando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 o nível de segurança atual da estrutura</w:t>
      </w:r>
      <w:r w:rsidR="00565E88">
        <w:rPr>
          <w:rFonts w:eastAsia="Times New Roman" w:cstheme="minorHAnsi"/>
          <w:sz w:val="24"/>
          <w:szCs w:val="24"/>
          <w:lang w:eastAsia="pt-BR"/>
        </w:rPr>
        <w:t>, o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 seu respectivo nível de alerta</w:t>
      </w:r>
      <w:r w:rsidR="00565E88">
        <w:rPr>
          <w:rFonts w:eastAsia="Times New Roman" w:cstheme="minorHAnsi"/>
          <w:sz w:val="24"/>
          <w:szCs w:val="24"/>
          <w:lang w:eastAsia="pt-BR"/>
        </w:rPr>
        <w:t xml:space="preserve"> e as justificativas para tal enquadramento</w:t>
      </w:r>
      <w:r w:rsidRPr="005D04A3">
        <w:rPr>
          <w:rFonts w:eastAsia="Times New Roman" w:cstheme="minorHAnsi"/>
          <w:sz w:val="24"/>
          <w:szCs w:val="24"/>
          <w:lang w:eastAsia="pt-BR"/>
        </w:rPr>
        <w:t>.</w:t>
      </w:r>
    </w:p>
    <w:p w14:paraId="6052BCF2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127834D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3E516AF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6A41F20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14AE984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1ED2D17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2E7B7C8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E8220C3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12FC004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FE637DC" w14:textId="77777777" w:rsidR="008B19A9" w:rsidRDefault="008B19A9" w:rsidP="005D04A3">
      <w:pPr>
        <w:spacing w:before="120" w:after="120" w:line="360" w:lineRule="auto"/>
        <w:ind w:firstLine="142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384C9EC" w14:textId="4C652BEB" w:rsidR="005D04A3" w:rsidRDefault="008B19A9" w:rsidP="005D04A3">
      <w:pPr>
        <w:spacing w:before="120" w:after="120" w:line="360" w:lineRule="auto"/>
        <w:ind w:left="142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cs="Arial"/>
          <w:b/>
          <w:sz w:val="24"/>
          <w:szCs w:val="20"/>
        </w:rPr>
        <w:lastRenderedPageBreak/>
        <w:t>3.3</w:t>
      </w:r>
      <w:r w:rsidR="007754D3">
        <w:rPr>
          <w:rFonts w:cs="Arial"/>
          <w:b/>
          <w:sz w:val="24"/>
          <w:szCs w:val="20"/>
        </w:rPr>
        <w:t xml:space="preserve"> </w:t>
      </w:r>
      <w:r w:rsidR="005D04A3" w:rsidRPr="00F20FCD">
        <w:rPr>
          <w:rFonts w:cs="Arial"/>
          <w:b/>
          <w:sz w:val="24"/>
          <w:szCs w:val="20"/>
        </w:rPr>
        <w:t xml:space="preserve">– </w:t>
      </w:r>
      <w:r w:rsidR="005D04A3" w:rsidRPr="005D04A3">
        <w:rPr>
          <w:rFonts w:cs="Arial"/>
          <w:b/>
          <w:sz w:val="24"/>
          <w:szCs w:val="20"/>
        </w:rPr>
        <w:t xml:space="preserve">O </w:t>
      </w:r>
      <w:r w:rsidR="005D04A3">
        <w:rPr>
          <w:rFonts w:cs="Arial"/>
          <w:b/>
          <w:sz w:val="24"/>
          <w:szCs w:val="20"/>
        </w:rPr>
        <w:t>PROJETO DE DESCARACTERIZAÇÃO</w:t>
      </w:r>
      <w:r w:rsidR="005D04A3" w:rsidRPr="005D04A3">
        <w:rPr>
          <w:rFonts w:cs="Arial"/>
          <w:b/>
          <w:sz w:val="24"/>
          <w:szCs w:val="20"/>
        </w:rPr>
        <w:t>.</w:t>
      </w:r>
    </w:p>
    <w:p w14:paraId="16302CAE" w14:textId="1FCCCE7C" w:rsidR="0044732F" w:rsidRDefault="0044732F" w:rsidP="0044732F">
      <w:pPr>
        <w:spacing w:before="120" w:after="120" w:line="360" w:lineRule="auto"/>
        <w:ind w:firstLine="142"/>
        <w:jc w:val="both"/>
        <w:rPr>
          <w:rFonts w:cs="Arial"/>
          <w:sz w:val="24"/>
          <w:szCs w:val="24"/>
          <w:shd w:val="clear" w:color="auto" w:fill="FFFFFF"/>
        </w:rPr>
      </w:pPr>
      <w:r w:rsidRPr="00241BA1">
        <w:rPr>
          <w:rFonts w:cs="Arial"/>
          <w:sz w:val="24"/>
          <w:szCs w:val="24"/>
        </w:rPr>
        <w:t>Independente</w:t>
      </w:r>
      <w:r>
        <w:rPr>
          <w:rFonts w:cs="Arial"/>
          <w:sz w:val="24"/>
          <w:szCs w:val="24"/>
        </w:rPr>
        <w:t>mente</w:t>
      </w:r>
      <w:r w:rsidRPr="00241BA1">
        <w:rPr>
          <w:rFonts w:cs="Arial"/>
          <w:sz w:val="24"/>
          <w:szCs w:val="24"/>
        </w:rPr>
        <w:t xml:space="preserve"> da condição de estabilidade definida na etapa de diagnóstico, todos os projetos deverão considerar um fator de segurança maior ou igual a 1.3, para condições não drenadas</w:t>
      </w:r>
      <w:r>
        <w:rPr>
          <w:rFonts w:cs="Arial"/>
          <w:sz w:val="24"/>
          <w:szCs w:val="24"/>
        </w:rPr>
        <w:t xml:space="preserve"> de pico e 1,1 para a condição não drenada residual </w:t>
      </w:r>
      <w:r w:rsidRPr="00241BA1">
        <w:rPr>
          <w:rFonts w:cs="Arial"/>
          <w:sz w:val="24"/>
          <w:szCs w:val="24"/>
        </w:rPr>
        <w:t xml:space="preserve">para </w:t>
      </w:r>
      <w:r>
        <w:rPr>
          <w:rFonts w:cs="Arial"/>
          <w:sz w:val="24"/>
          <w:szCs w:val="24"/>
        </w:rPr>
        <w:t xml:space="preserve">o início das obras de descaracterização. </w:t>
      </w:r>
      <w:r w:rsidRPr="00241BA1">
        <w:rPr>
          <w:rFonts w:cs="Arial"/>
          <w:sz w:val="24"/>
          <w:szCs w:val="24"/>
        </w:rPr>
        <w:t xml:space="preserve">Ressalta-se que </w:t>
      </w:r>
      <w:r>
        <w:rPr>
          <w:rFonts w:cs="Arial"/>
          <w:sz w:val="24"/>
          <w:szCs w:val="24"/>
        </w:rPr>
        <w:t>as estruturas que não possuam</w:t>
      </w:r>
      <w:r w:rsidRPr="00241BA1">
        <w:rPr>
          <w:rFonts w:cs="Arial"/>
          <w:sz w:val="24"/>
          <w:szCs w:val="24"/>
        </w:rPr>
        <w:t xml:space="preserve"> o</w:t>
      </w:r>
      <w:r>
        <w:rPr>
          <w:rFonts w:cs="Arial"/>
          <w:sz w:val="24"/>
          <w:szCs w:val="24"/>
        </w:rPr>
        <w:t>s</w:t>
      </w:r>
      <w:r w:rsidRPr="00241BA1">
        <w:rPr>
          <w:rFonts w:cs="Arial"/>
          <w:sz w:val="24"/>
          <w:szCs w:val="24"/>
        </w:rPr>
        <w:t xml:space="preserve"> referido</w:t>
      </w:r>
      <w:r>
        <w:rPr>
          <w:rFonts w:cs="Arial"/>
          <w:sz w:val="24"/>
          <w:szCs w:val="24"/>
        </w:rPr>
        <w:t>s</w:t>
      </w:r>
      <w:r w:rsidRPr="00241BA1">
        <w:rPr>
          <w:rFonts w:cs="Arial"/>
          <w:sz w:val="24"/>
          <w:szCs w:val="24"/>
        </w:rPr>
        <w:t xml:space="preserve"> fator</w:t>
      </w:r>
      <w:r>
        <w:rPr>
          <w:rFonts w:cs="Arial"/>
          <w:sz w:val="24"/>
          <w:szCs w:val="24"/>
        </w:rPr>
        <w:t>es</w:t>
      </w:r>
      <w:r w:rsidRPr="00241BA1">
        <w:rPr>
          <w:rFonts w:cs="Arial"/>
          <w:sz w:val="24"/>
          <w:szCs w:val="24"/>
        </w:rPr>
        <w:t xml:space="preserve"> de segurança deverão aplicar medidas de estabilização </w:t>
      </w:r>
      <w:r>
        <w:rPr>
          <w:rFonts w:cs="Arial"/>
          <w:sz w:val="24"/>
          <w:szCs w:val="24"/>
        </w:rPr>
        <w:t xml:space="preserve">e/ou reforço para atingir no mínimo os fatores de segurança mencionados, como condição pretérita para iniciar as atividades de </w:t>
      </w:r>
      <w:r w:rsidRPr="00241BA1">
        <w:rPr>
          <w:rFonts w:cs="Arial"/>
          <w:sz w:val="24"/>
          <w:szCs w:val="24"/>
        </w:rPr>
        <w:t>descaracterização</w:t>
      </w:r>
      <w:r>
        <w:rPr>
          <w:rFonts w:cs="Arial"/>
          <w:sz w:val="24"/>
          <w:szCs w:val="24"/>
        </w:rPr>
        <w:t>.</w:t>
      </w:r>
    </w:p>
    <w:p w14:paraId="6708DB1C" w14:textId="7B12947C" w:rsidR="00BE403A" w:rsidRDefault="00C03038" w:rsidP="00255BDB">
      <w:pPr>
        <w:spacing w:before="120" w:after="120" w:line="360" w:lineRule="auto"/>
        <w:ind w:firstLine="142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Os projetos deverão considerar as condições de estabilidade do barramento e adotar </w:t>
      </w:r>
      <w:r w:rsidR="0084522C">
        <w:rPr>
          <w:rFonts w:cs="Arial"/>
          <w:sz w:val="24"/>
          <w:szCs w:val="24"/>
          <w:shd w:val="clear" w:color="auto" w:fill="FFFFFF"/>
        </w:rPr>
        <w:t xml:space="preserve">diretrizes especificas, conforme especificado </w:t>
      </w:r>
      <w:r w:rsidR="007754D3">
        <w:rPr>
          <w:rFonts w:cs="Arial"/>
          <w:sz w:val="24"/>
          <w:szCs w:val="24"/>
          <w:shd w:val="clear" w:color="auto" w:fill="FFFFFF"/>
        </w:rPr>
        <w:t>a seguir</w:t>
      </w:r>
      <w:r w:rsidR="0084522C">
        <w:rPr>
          <w:rFonts w:cs="Arial"/>
          <w:sz w:val="24"/>
          <w:szCs w:val="24"/>
          <w:shd w:val="clear" w:color="auto" w:fill="FFFFFF"/>
        </w:rPr>
        <w:t>:</w:t>
      </w:r>
    </w:p>
    <w:p w14:paraId="04A5A76B" w14:textId="5B7C76BB" w:rsidR="005D04A3" w:rsidRDefault="008B19A9" w:rsidP="008F3438">
      <w:pPr>
        <w:spacing w:before="120" w:after="120" w:line="360" w:lineRule="auto"/>
        <w:ind w:left="709" w:hanging="1"/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3.3</w:t>
      </w:r>
      <w:r w:rsidR="005D04A3">
        <w:rPr>
          <w:rFonts w:cs="Arial"/>
          <w:b/>
          <w:sz w:val="24"/>
          <w:szCs w:val="20"/>
        </w:rPr>
        <w:t>.1</w:t>
      </w:r>
      <w:r w:rsidR="005D04A3" w:rsidRPr="00F20FCD">
        <w:rPr>
          <w:rFonts w:cs="Arial"/>
          <w:b/>
          <w:sz w:val="24"/>
          <w:szCs w:val="20"/>
        </w:rPr>
        <w:t xml:space="preserve">– </w:t>
      </w:r>
      <w:r w:rsidR="005D04A3" w:rsidRPr="005D04A3">
        <w:rPr>
          <w:rFonts w:cs="Arial"/>
          <w:b/>
          <w:sz w:val="24"/>
          <w:szCs w:val="20"/>
        </w:rPr>
        <w:t xml:space="preserve">O </w:t>
      </w:r>
      <w:r w:rsidR="005D04A3">
        <w:rPr>
          <w:rFonts w:cs="Arial"/>
          <w:b/>
          <w:sz w:val="24"/>
          <w:szCs w:val="20"/>
        </w:rPr>
        <w:t xml:space="preserve">PROJETO DE DESCARACTERIZAÇÃO PARA BARRAGENS COM DECLARAÇÃO </w:t>
      </w:r>
      <w:r w:rsidR="00FD72EA">
        <w:rPr>
          <w:rFonts w:cs="Arial"/>
          <w:b/>
          <w:sz w:val="24"/>
          <w:szCs w:val="20"/>
        </w:rPr>
        <w:t xml:space="preserve">DE </w:t>
      </w:r>
      <w:r w:rsidR="005D04A3">
        <w:rPr>
          <w:rFonts w:cs="Arial"/>
          <w:b/>
          <w:sz w:val="24"/>
          <w:szCs w:val="20"/>
        </w:rPr>
        <w:t xml:space="preserve">CONDIÇÃO DE ESTABILIDADE </w:t>
      </w:r>
      <w:r w:rsidR="00FD72EA">
        <w:rPr>
          <w:rFonts w:cs="Arial"/>
          <w:b/>
          <w:sz w:val="24"/>
          <w:szCs w:val="20"/>
        </w:rPr>
        <w:t>GARANTIDA</w:t>
      </w:r>
    </w:p>
    <w:p w14:paraId="4DF01E05" w14:textId="30BC8F48" w:rsidR="008F3438" w:rsidRPr="000D6081" w:rsidRDefault="008F3438" w:rsidP="008F3438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>I. O projeto deverá atender as diretrizes estabelecidas pela Norma Brasileira 13028 da Associação Brasileira de Normas Técnicas _ ABNT NBR 13028</w:t>
      </w:r>
      <w:r w:rsidR="00226897" w:rsidRPr="000D6081">
        <w:rPr>
          <w:rFonts w:eastAsia="Times New Roman" w:cstheme="minorHAnsi"/>
          <w:sz w:val="24"/>
          <w:szCs w:val="24"/>
          <w:lang w:eastAsia="pt-BR"/>
        </w:rPr>
        <w:t>/2017</w:t>
      </w:r>
      <w:r w:rsidRPr="000D6081">
        <w:rPr>
          <w:rFonts w:eastAsia="Times New Roman" w:cstheme="minorHAnsi"/>
          <w:sz w:val="24"/>
          <w:szCs w:val="24"/>
          <w:lang w:eastAsia="pt-BR"/>
        </w:rPr>
        <w:t>;</w:t>
      </w:r>
    </w:p>
    <w:p w14:paraId="0FBC965D" w14:textId="21CD6D76" w:rsidR="008F3438" w:rsidRPr="000D6081" w:rsidRDefault="008F3438" w:rsidP="008F3438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 xml:space="preserve">II. </w:t>
      </w:r>
      <w:r w:rsidR="00EB7805" w:rsidRPr="000D6081">
        <w:rPr>
          <w:rFonts w:eastAsia="Times New Roman" w:cstheme="minorHAnsi"/>
          <w:sz w:val="24"/>
          <w:szCs w:val="24"/>
          <w:lang w:eastAsia="pt-BR"/>
        </w:rPr>
        <w:t>Apresentar estudo de risco sísmico específico para o local, utilizando no mínimo os dados do Boletim Brasileiro de Geofísica, nos casos em que não houver a desmo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>bilização completa da estrutura;</w:t>
      </w:r>
    </w:p>
    <w:p w14:paraId="50E11A84" w14:textId="6C445E16" w:rsidR="008F3438" w:rsidRPr="000D6081" w:rsidRDefault="008F3438" w:rsidP="008F3438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 xml:space="preserve">III. </w:t>
      </w:r>
      <w:r w:rsidR="00EB7805" w:rsidRPr="000D6081">
        <w:rPr>
          <w:rFonts w:eastAsia="Times New Roman" w:cstheme="minorHAnsi"/>
          <w:sz w:val="24"/>
          <w:szCs w:val="24"/>
          <w:lang w:eastAsia="pt-BR"/>
        </w:rPr>
        <w:t>Investigação de campo e laboratório compatíveis com os mecanismos de ruptura previstos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>;</w:t>
      </w:r>
    </w:p>
    <w:p w14:paraId="66C324A6" w14:textId="50D5434B" w:rsidR="008F3438" w:rsidRPr="000D6081" w:rsidRDefault="008F3438" w:rsidP="008F3438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 xml:space="preserve">IV. </w:t>
      </w:r>
      <w:r w:rsidR="00EB7805" w:rsidRPr="000D6081">
        <w:rPr>
          <w:rFonts w:eastAsia="Times New Roman" w:cstheme="minorHAnsi"/>
          <w:sz w:val="24"/>
          <w:szCs w:val="24"/>
          <w:lang w:eastAsia="pt-BR"/>
        </w:rPr>
        <w:t>Plano de instrumentação e monitoramento compatíveis com os mecanismos de ruptura, que preveja a instalação dos instrumentos antes do início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 xml:space="preserve"> das obras de descaracterização;</w:t>
      </w:r>
    </w:p>
    <w:p w14:paraId="6761E751" w14:textId="192C6178" w:rsidR="008F3438" w:rsidRPr="000D6081" w:rsidRDefault="008F3438" w:rsidP="00EB7805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 xml:space="preserve">V. </w:t>
      </w:r>
      <w:r w:rsidR="00EB7805" w:rsidRPr="000D6081">
        <w:rPr>
          <w:rFonts w:eastAsia="Times New Roman" w:cstheme="minorHAnsi"/>
          <w:sz w:val="24"/>
          <w:szCs w:val="24"/>
          <w:lang w:eastAsia="pt-BR"/>
        </w:rPr>
        <w:t xml:space="preserve">Não permitir à acumulação de água </w:t>
      </w:r>
      <w:r w:rsidR="00CB1C39" w:rsidRPr="000D6081">
        <w:rPr>
          <w:rFonts w:eastAsia="Times New Roman" w:cstheme="minorHAnsi"/>
          <w:sz w:val="24"/>
          <w:szCs w:val="24"/>
          <w:lang w:eastAsia="pt-BR"/>
        </w:rPr>
        <w:t>na estrutura descaracterizada</w:t>
      </w:r>
      <w:r w:rsidR="00EB7805" w:rsidRPr="000D6081">
        <w:rPr>
          <w:rFonts w:eastAsia="Times New Roman" w:cstheme="minorHAnsi"/>
          <w:sz w:val="24"/>
          <w:szCs w:val="24"/>
          <w:lang w:eastAsia="pt-BR"/>
        </w:rPr>
        <w:t xml:space="preserve">, adotando no mínimo estruturas de drenagem superficial com tempo de retorno </w:t>
      </w:r>
      <w:r w:rsidR="00CB1C39" w:rsidRPr="000D6081">
        <w:rPr>
          <w:rFonts w:eastAsia="Times New Roman" w:cstheme="minorHAnsi"/>
          <w:sz w:val="24"/>
          <w:szCs w:val="24"/>
          <w:lang w:eastAsia="pt-BR"/>
        </w:rPr>
        <w:t xml:space="preserve">maior ou igual a </w:t>
      </w:r>
      <w:r w:rsidR="00EB7805" w:rsidRPr="000D6081">
        <w:rPr>
          <w:rFonts w:eastAsia="Times New Roman" w:cstheme="minorHAnsi"/>
          <w:sz w:val="24"/>
          <w:szCs w:val="24"/>
          <w:lang w:eastAsia="pt-BR"/>
        </w:rPr>
        <w:t>500 anos.</w:t>
      </w:r>
    </w:p>
    <w:p w14:paraId="6DA03CF4" w14:textId="49E4727E" w:rsidR="000802B9" w:rsidRPr="000D6081" w:rsidRDefault="000D6081" w:rsidP="008F3438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</w:t>
      </w:r>
      <w:r w:rsidR="0084522C" w:rsidRPr="000D6081">
        <w:rPr>
          <w:rFonts w:eastAsia="Times New Roman" w:cstheme="minorHAnsi"/>
          <w:sz w:val="24"/>
          <w:szCs w:val="24"/>
          <w:lang w:eastAsia="pt-BR"/>
        </w:rPr>
        <w:t>I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 xml:space="preserve">. Estruturas de drenagem </w:t>
      </w:r>
      <w:r w:rsidR="008E45E2" w:rsidRPr="000D6081">
        <w:rPr>
          <w:rFonts w:eastAsia="Times New Roman" w:cstheme="minorHAnsi"/>
          <w:sz w:val="24"/>
          <w:szCs w:val="24"/>
          <w:lang w:eastAsia="pt-BR"/>
        </w:rPr>
        <w:t>periférica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 xml:space="preserve">, canais </w:t>
      </w:r>
      <w:r w:rsidR="008E45E2" w:rsidRPr="000D6081">
        <w:rPr>
          <w:rFonts w:eastAsia="Times New Roman" w:cstheme="minorHAnsi"/>
          <w:sz w:val="24"/>
          <w:szCs w:val="24"/>
          <w:lang w:eastAsia="pt-BR"/>
        </w:rPr>
        <w:t>de desvio da bacia de drenagem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 xml:space="preserve"> ou restabelecimento da calha do rio formado por elementos naturais (enrocamento por exemplo) e dimensionados para precipitações extremas com tempo de recorrência mínimo de 500 anos;</w:t>
      </w:r>
    </w:p>
    <w:p w14:paraId="4DD23CC6" w14:textId="5C0939C4" w:rsidR="000802B9" w:rsidRPr="000D6081" w:rsidRDefault="0084522C" w:rsidP="008F3438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>VII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>. Nos casos de barragens</w:t>
      </w:r>
      <w:r w:rsidR="00BE403A" w:rsidRPr="000D6081">
        <w:rPr>
          <w:rFonts w:eastAsia="Times New Roman" w:cstheme="minorHAnsi"/>
          <w:sz w:val="24"/>
          <w:szCs w:val="24"/>
          <w:lang w:eastAsia="pt-BR"/>
        </w:rPr>
        <w:t xml:space="preserve"> que armazenam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 xml:space="preserve"> subst</w:t>
      </w:r>
      <w:r w:rsidR="00BE403A" w:rsidRPr="000D6081">
        <w:rPr>
          <w:rFonts w:eastAsia="Times New Roman" w:cstheme="minorHAnsi"/>
          <w:sz w:val="24"/>
          <w:szCs w:val="24"/>
          <w:lang w:eastAsia="pt-BR"/>
        </w:rPr>
        <w:t>â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>ncias contaminantes, o selamento do reservatório deverá utilizar material de permeabilidade baixa, que minimize a infiltração e a percolação de contaminantes.</w:t>
      </w:r>
    </w:p>
    <w:p w14:paraId="3E09CBDC" w14:textId="5AE842BB" w:rsidR="002B7D83" w:rsidRPr="000D6081" w:rsidRDefault="000D6081" w:rsidP="002B7D8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>VIII</w:t>
      </w:r>
      <w:r w:rsidR="002B7D83" w:rsidRPr="000D6081">
        <w:rPr>
          <w:rFonts w:eastAsia="Times New Roman" w:cstheme="minorHAnsi"/>
          <w:sz w:val="24"/>
          <w:szCs w:val="24"/>
          <w:lang w:eastAsia="pt-BR"/>
        </w:rPr>
        <w:t xml:space="preserve">. No caso de remoção do maciço e do reservatório, estabelecer plano de </w:t>
      </w:r>
      <w:r w:rsidR="008F285F" w:rsidRPr="000D6081">
        <w:rPr>
          <w:rFonts w:eastAsia="Times New Roman" w:cstheme="minorHAnsi"/>
          <w:sz w:val="24"/>
          <w:szCs w:val="24"/>
          <w:lang w:eastAsia="pt-BR"/>
        </w:rPr>
        <w:t>retirada do rejeito</w:t>
      </w:r>
      <w:r w:rsidR="002B7D83" w:rsidRPr="000D6081">
        <w:rPr>
          <w:rFonts w:eastAsia="Times New Roman" w:cstheme="minorHAnsi"/>
          <w:sz w:val="24"/>
          <w:szCs w:val="24"/>
          <w:lang w:eastAsia="pt-BR"/>
        </w:rPr>
        <w:t xml:space="preserve"> que apresente as </w:t>
      </w:r>
      <w:r w:rsidR="008F285F" w:rsidRPr="000D6081">
        <w:rPr>
          <w:rFonts w:eastAsia="Times New Roman" w:cstheme="minorHAnsi"/>
          <w:sz w:val="24"/>
          <w:szCs w:val="24"/>
          <w:lang w:eastAsia="pt-BR"/>
        </w:rPr>
        <w:t>taxas de escavação</w:t>
      </w:r>
      <w:r w:rsidR="002B7D83" w:rsidRPr="000D6081">
        <w:rPr>
          <w:rFonts w:eastAsia="Times New Roman" w:cstheme="minorHAnsi"/>
          <w:sz w:val="24"/>
          <w:szCs w:val="24"/>
          <w:lang w:eastAsia="pt-BR"/>
        </w:rPr>
        <w:t xml:space="preserve"> e os projetos das estruturas de extravasamento necessárias para cada ano de lavra, considerando um tempo de recorrência mínimo de </w:t>
      </w:r>
      <w:r w:rsidR="008E45E2" w:rsidRPr="000D6081">
        <w:rPr>
          <w:rFonts w:eastAsia="Times New Roman" w:cstheme="minorHAnsi"/>
          <w:sz w:val="24"/>
          <w:szCs w:val="24"/>
          <w:lang w:eastAsia="pt-BR"/>
        </w:rPr>
        <w:t>1000</w:t>
      </w:r>
      <w:r w:rsidR="002B7D83" w:rsidRPr="000D6081">
        <w:rPr>
          <w:rFonts w:eastAsia="Times New Roman" w:cstheme="minorHAnsi"/>
          <w:sz w:val="24"/>
          <w:szCs w:val="24"/>
          <w:lang w:eastAsia="pt-BR"/>
        </w:rPr>
        <w:t xml:space="preserve"> anos.</w:t>
      </w:r>
    </w:p>
    <w:p w14:paraId="00FDD84D" w14:textId="1B54E637" w:rsidR="000802B9" w:rsidRPr="000D6081" w:rsidRDefault="000D6081" w:rsidP="008F3438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>I</w:t>
      </w:r>
      <w:r w:rsidR="000802B9" w:rsidRPr="000D6081">
        <w:rPr>
          <w:rFonts w:eastAsia="Times New Roman" w:cstheme="minorHAnsi"/>
          <w:sz w:val="24"/>
          <w:szCs w:val="24"/>
          <w:lang w:eastAsia="pt-BR"/>
        </w:rPr>
        <w:t>X. Projeto de cobertura final com a utilização de tecnologia adequada</w:t>
      </w:r>
      <w:r w:rsidR="00BE403A" w:rsidRPr="000D6081">
        <w:rPr>
          <w:rFonts w:eastAsia="Times New Roman" w:cstheme="minorHAnsi"/>
          <w:sz w:val="24"/>
          <w:szCs w:val="24"/>
          <w:lang w:eastAsia="pt-BR"/>
        </w:rPr>
        <w:t>;</w:t>
      </w:r>
    </w:p>
    <w:p w14:paraId="27462608" w14:textId="23107D23" w:rsidR="00BE403A" w:rsidRDefault="0084522C" w:rsidP="008F3438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D6081">
        <w:rPr>
          <w:rFonts w:eastAsia="Times New Roman" w:cstheme="minorHAnsi"/>
          <w:sz w:val="24"/>
          <w:szCs w:val="24"/>
          <w:lang w:eastAsia="pt-BR"/>
        </w:rPr>
        <w:t>X</w:t>
      </w:r>
      <w:r w:rsidR="00BE403A" w:rsidRPr="000D6081">
        <w:rPr>
          <w:rFonts w:eastAsia="Times New Roman" w:cstheme="minorHAnsi"/>
          <w:sz w:val="24"/>
          <w:szCs w:val="24"/>
          <w:lang w:eastAsia="pt-BR"/>
        </w:rPr>
        <w:t>. Programa de manutenção e monitoramento para o período pós-intervenção, até que o ambiente atinja a estabilidade geotécnica e ambiental;</w:t>
      </w:r>
    </w:p>
    <w:p w14:paraId="4A0EF754" w14:textId="2D299B40" w:rsidR="003262C6" w:rsidRDefault="000D6081" w:rsidP="008F285F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BA7032">
        <w:rPr>
          <w:rFonts w:eastAsia="Times New Roman" w:cstheme="minorHAnsi"/>
          <w:sz w:val="24"/>
          <w:szCs w:val="24"/>
          <w:lang w:eastAsia="pt-BR"/>
        </w:rPr>
        <w:t>XI. Os projetos que visam a manutençã</w:t>
      </w:r>
      <w:r w:rsidR="00DD1CAF">
        <w:rPr>
          <w:rFonts w:eastAsia="Times New Roman" w:cstheme="minorHAnsi"/>
          <w:sz w:val="24"/>
          <w:szCs w:val="24"/>
          <w:lang w:eastAsia="pt-BR"/>
        </w:rPr>
        <w:t>o do maciço e do reservatório, apó</w:t>
      </w:r>
      <w:r w:rsidRPr="00BA7032">
        <w:rPr>
          <w:rFonts w:eastAsia="Times New Roman" w:cstheme="minorHAnsi"/>
          <w:sz w:val="24"/>
          <w:szCs w:val="24"/>
          <w:lang w:eastAsia="pt-BR"/>
        </w:rPr>
        <w:t xml:space="preserve">s o processo de descaraterização, deverão </w:t>
      </w:r>
      <w:r w:rsidR="008F285F" w:rsidRPr="00BA7032">
        <w:rPr>
          <w:rFonts w:eastAsia="Times New Roman" w:cstheme="minorHAnsi"/>
          <w:sz w:val="24"/>
          <w:szCs w:val="24"/>
          <w:lang w:eastAsia="pt-BR"/>
        </w:rPr>
        <w:t>alcançar, no mínimo, o Fator de Segurança de 1,5 para rupturas drenadas; 1,5 não drena</w:t>
      </w:r>
      <w:r w:rsidRPr="00BA7032">
        <w:rPr>
          <w:rFonts w:eastAsia="Times New Roman" w:cstheme="minorHAnsi"/>
          <w:sz w:val="24"/>
          <w:szCs w:val="24"/>
          <w:lang w:eastAsia="pt-BR"/>
        </w:rPr>
        <w:t xml:space="preserve">das de pico e 1,1 para residual. Ressalta-se que estes valores poderão </w:t>
      </w:r>
      <w:r w:rsidRPr="00BA7032">
        <w:rPr>
          <w:rFonts w:eastAsia="Times New Roman" w:cstheme="minorHAnsi"/>
          <w:sz w:val="24"/>
          <w:szCs w:val="24"/>
          <w:lang w:eastAsia="pt-BR"/>
        </w:rPr>
        <w:lastRenderedPageBreak/>
        <w:t xml:space="preserve">ser </w:t>
      </w:r>
      <w:r w:rsidR="008007FA" w:rsidRPr="00BA7032">
        <w:rPr>
          <w:rFonts w:eastAsia="Times New Roman" w:cstheme="minorHAnsi"/>
          <w:sz w:val="24"/>
          <w:szCs w:val="24"/>
          <w:lang w:eastAsia="pt-BR"/>
        </w:rPr>
        <w:t>revisados conforme as diretrizes técnicas emanadas de órgãos regulamentadores competentes.</w:t>
      </w:r>
    </w:p>
    <w:p w14:paraId="5E0A71E6" w14:textId="48C38846" w:rsidR="00A00AA8" w:rsidRDefault="00A00AA8" w:rsidP="008F285F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XII.</w:t>
      </w:r>
      <w:r w:rsidR="00C56B0D">
        <w:rPr>
          <w:rFonts w:eastAsia="Times New Roman" w:cstheme="minorHAnsi"/>
          <w:sz w:val="24"/>
          <w:szCs w:val="24"/>
          <w:lang w:eastAsia="pt-BR"/>
        </w:rPr>
        <w:t xml:space="preserve"> Cronograma de execução das obras.</w:t>
      </w:r>
    </w:p>
    <w:p w14:paraId="17618AC6" w14:textId="77777777" w:rsidR="00BC6267" w:rsidRDefault="00BC6267" w:rsidP="00A55698">
      <w:pPr>
        <w:pStyle w:val="PargrafodaLista"/>
        <w:spacing w:after="0" w:line="240" w:lineRule="auto"/>
        <w:ind w:left="284" w:firstLine="218"/>
        <w:contextualSpacing w:val="0"/>
        <w:jc w:val="both"/>
        <w:rPr>
          <w:rFonts w:cs="Arial"/>
          <w:sz w:val="24"/>
          <w:szCs w:val="20"/>
        </w:rPr>
      </w:pPr>
    </w:p>
    <w:p w14:paraId="00A219FE" w14:textId="77777777" w:rsidR="00AB09AC" w:rsidRDefault="00AB09AC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50E3C3FE" w14:textId="77777777" w:rsidR="008B19A9" w:rsidRDefault="008B19A9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71091F0C" w14:textId="6A980B78" w:rsidR="005D2D14" w:rsidRDefault="008B19A9" w:rsidP="005D2D14">
      <w:pPr>
        <w:spacing w:after="0" w:line="240" w:lineRule="auto"/>
        <w:ind w:left="709" w:hanging="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4"/>
          <w:szCs w:val="20"/>
        </w:rPr>
        <w:t>3.3</w:t>
      </w:r>
      <w:r w:rsidR="00BE403A">
        <w:rPr>
          <w:rFonts w:cs="Arial"/>
          <w:b/>
          <w:sz w:val="24"/>
          <w:szCs w:val="20"/>
        </w:rPr>
        <w:t>.2</w:t>
      </w:r>
      <w:r w:rsidR="00BE403A" w:rsidRPr="00F20FCD">
        <w:rPr>
          <w:rFonts w:cs="Arial"/>
          <w:b/>
          <w:sz w:val="24"/>
          <w:szCs w:val="20"/>
        </w:rPr>
        <w:t xml:space="preserve">– </w:t>
      </w:r>
      <w:r w:rsidR="00BE403A" w:rsidRPr="005D04A3">
        <w:rPr>
          <w:rFonts w:cs="Arial"/>
          <w:b/>
          <w:sz w:val="24"/>
          <w:szCs w:val="20"/>
        </w:rPr>
        <w:t xml:space="preserve">O </w:t>
      </w:r>
      <w:r w:rsidR="00BE403A">
        <w:rPr>
          <w:rFonts w:cs="Arial"/>
          <w:b/>
          <w:sz w:val="24"/>
          <w:szCs w:val="20"/>
        </w:rPr>
        <w:t>PROJETO DE DESCARACTERIZAÇÃO PARA BARRAGENS EM NIVEL 1 DE ALERTA;</w:t>
      </w:r>
      <w:r w:rsidR="005D2D14" w:rsidRPr="005D2D14">
        <w:rPr>
          <w:rFonts w:cs="Arial"/>
          <w:b/>
          <w:sz w:val="20"/>
          <w:szCs w:val="20"/>
        </w:rPr>
        <w:t xml:space="preserve"> </w:t>
      </w:r>
    </w:p>
    <w:p w14:paraId="70DACD3A" w14:textId="498A8AF2" w:rsidR="0084522C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 xml:space="preserve">I. </w:t>
      </w:r>
      <w:r>
        <w:rPr>
          <w:rFonts w:eastAsia="Times New Roman" w:cstheme="minorHAnsi"/>
          <w:sz w:val="24"/>
          <w:szCs w:val="24"/>
          <w:lang w:eastAsia="pt-BR"/>
        </w:rPr>
        <w:t>O projeto deverá atender as diretrizes estabelecidas pela Norma Brasileira 13028 da Associação Brasileira de Normas Técnicas _ ABNT NBR 13028</w:t>
      </w:r>
      <w:r w:rsidR="000D6081">
        <w:rPr>
          <w:rFonts w:eastAsia="Times New Roman" w:cstheme="minorHAnsi"/>
          <w:sz w:val="24"/>
          <w:szCs w:val="24"/>
          <w:lang w:eastAsia="pt-BR"/>
        </w:rPr>
        <w:t>/2017</w:t>
      </w:r>
      <w:r w:rsidRPr="005D04A3">
        <w:rPr>
          <w:rFonts w:eastAsia="Times New Roman" w:cstheme="minorHAnsi"/>
          <w:sz w:val="24"/>
          <w:szCs w:val="24"/>
          <w:lang w:eastAsia="pt-BR"/>
        </w:rPr>
        <w:t>;</w:t>
      </w:r>
    </w:p>
    <w:p w14:paraId="79AB81DD" w14:textId="7EEB4A6F" w:rsidR="0084522C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0690">
        <w:rPr>
          <w:rFonts w:eastAsia="Times New Roman" w:cstheme="minorHAnsi"/>
          <w:sz w:val="24"/>
          <w:szCs w:val="24"/>
          <w:lang w:eastAsia="pt-BR"/>
        </w:rPr>
        <w:t>II. Proposta de intervenção para redução do nível de risco</w:t>
      </w:r>
      <w:r w:rsidR="006F0690">
        <w:rPr>
          <w:rFonts w:eastAsia="Times New Roman" w:cstheme="minorHAnsi"/>
          <w:sz w:val="24"/>
          <w:szCs w:val="24"/>
          <w:lang w:eastAsia="pt-BR"/>
        </w:rPr>
        <w:t xml:space="preserve"> e </w:t>
      </w:r>
      <w:r w:rsidR="00070149" w:rsidRPr="006F0690">
        <w:rPr>
          <w:rFonts w:eastAsia="Times New Roman" w:cstheme="minorHAnsi"/>
          <w:sz w:val="24"/>
          <w:szCs w:val="24"/>
          <w:lang w:eastAsia="pt-BR"/>
        </w:rPr>
        <w:t>atingir os requisitos previstos no paragrafo inicial do item 3.3</w:t>
      </w:r>
      <w:r w:rsidRPr="006F0690">
        <w:rPr>
          <w:rFonts w:eastAsia="Times New Roman" w:cstheme="minorHAnsi"/>
          <w:sz w:val="24"/>
          <w:szCs w:val="24"/>
          <w:lang w:eastAsia="pt-BR"/>
        </w:rPr>
        <w:t>.</w:t>
      </w:r>
    </w:p>
    <w:p w14:paraId="15002A0D" w14:textId="56C1DD7D" w:rsidR="0084522C" w:rsidRPr="005D04A3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II</w:t>
      </w:r>
      <w:r>
        <w:rPr>
          <w:rFonts w:eastAsia="Times New Roman" w:cstheme="minorHAnsi"/>
          <w:sz w:val="24"/>
          <w:szCs w:val="24"/>
          <w:lang w:eastAsia="pt-BR"/>
        </w:rPr>
        <w:t>I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. </w:t>
      </w:r>
      <w:r>
        <w:rPr>
          <w:rFonts w:eastAsia="Times New Roman" w:cstheme="minorHAnsi"/>
          <w:sz w:val="24"/>
          <w:szCs w:val="24"/>
          <w:lang w:eastAsia="pt-BR"/>
        </w:rPr>
        <w:t xml:space="preserve">Apresentar estudo de risco sísmico </w:t>
      </w:r>
      <w:r w:rsidRPr="00EB7805">
        <w:rPr>
          <w:rFonts w:eastAsia="Times New Roman" w:cstheme="minorHAnsi"/>
          <w:sz w:val="24"/>
          <w:szCs w:val="24"/>
          <w:lang w:eastAsia="pt-BR"/>
        </w:rPr>
        <w:t>específi</w:t>
      </w:r>
      <w:r>
        <w:rPr>
          <w:rFonts w:eastAsia="Times New Roman" w:cstheme="minorHAnsi"/>
          <w:sz w:val="24"/>
          <w:szCs w:val="24"/>
          <w:lang w:eastAsia="pt-BR"/>
        </w:rPr>
        <w:t>c</w:t>
      </w:r>
      <w:r w:rsidRPr="00EB7805">
        <w:rPr>
          <w:rFonts w:eastAsia="Times New Roman" w:cstheme="minorHAnsi"/>
          <w:sz w:val="24"/>
          <w:szCs w:val="24"/>
          <w:lang w:eastAsia="pt-BR"/>
        </w:rPr>
        <w:t>o para o local</w:t>
      </w:r>
      <w:r>
        <w:rPr>
          <w:rFonts w:eastAsia="Times New Roman" w:cstheme="minorHAnsi"/>
          <w:sz w:val="24"/>
          <w:szCs w:val="24"/>
          <w:lang w:eastAsia="pt-BR"/>
        </w:rPr>
        <w:t>,</w:t>
      </w:r>
      <w:r w:rsidRPr="00EB7805">
        <w:rPr>
          <w:rFonts w:eastAsia="Times New Roman" w:cstheme="minorHAnsi"/>
          <w:sz w:val="24"/>
          <w:szCs w:val="24"/>
          <w:lang w:eastAsia="pt-BR"/>
        </w:rPr>
        <w:t xml:space="preserve"> utilizando no mínimo os dados do Boletim Brasileiro de Geofísica</w:t>
      </w:r>
      <w:r>
        <w:rPr>
          <w:rFonts w:eastAsia="Times New Roman" w:cstheme="minorHAnsi"/>
          <w:sz w:val="24"/>
          <w:szCs w:val="24"/>
          <w:lang w:eastAsia="pt-BR"/>
        </w:rPr>
        <w:t>, nos casos em que não houver a desmobilização completa da estrutura;</w:t>
      </w:r>
    </w:p>
    <w:p w14:paraId="4259F17D" w14:textId="5CA27824" w:rsidR="0084522C" w:rsidRPr="005D04A3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IV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EB7805">
        <w:rPr>
          <w:rFonts w:eastAsia="Times New Roman" w:cstheme="minorHAnsi"/>
          <w:sz w:val="24"/>
          <w:szCs w:val="24"/>
          <w:lang w:eastAsia="pt-BR"/>
        </w:rPr>
        <w:t>Investigação de campo e laboratório compatíveis com os mecanismos de ruptura previstos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0F922E2B" w14:textId="5C24276E" w:rsidR="0084522C" w:rsidRPr="005D04A3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 xml:space="preserve">V. </w:t>
      </w:r>
      <w:r w:rsidRPr="00EB7805">
        <w:rPr>
          <w:rFonts w:eastAsia="Times New Roman" w:cstheme="minorHAnsi"/>
          <w:sz w:val="24"/>
          <w:szCs w:val="24"/>
          <w:lang w:eastAsia="pt-BR"/>
        </w:rPr>
        <w:t>Plano de instrumentação e monitoramento compatíveis com os mecanismos de ruptura</w:t>
      </w:r>
      <w:r>
        <w:rPr>
          <w:rFonts w:eastAsia="Times New Roman" w:cstheme="minorHAnsi"/>
          <w:sz w:val="24"/>
          <w:szCs w:val="24"/>
          <w:lang w:eastAsia="pt-BR"/>
        </w:rPr>
        <w:t>, que preveja a instalação dos instrumentos antes do início das obras de descaracterização;</w:t>
      </w:r>
    </w:p>
    <w:p w14:paraId="7601CE5B" w14:textId="72098CB6" w:rsidR="0084522C" w:rsidRPr="00EB7805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V</w:t>
      </w:r>
      <w:r>
        <w:rPr>
          <w:rFonts w:eastAsia="Times New Roman" w:cstheme="minorHAnsi"/>
          <w:sz w:val="24"/>
          <w:szCs w:val="24"/>
          <w:lang w:eastAsia="pt-BR"/>
        </w:rPr>
        <w:t>I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EB7805">
        <w:rPr>
          <w:rFonts w:eastAsia="Times New Roman" w:cstheme="minorHAnsi"/>
          <w:sz w:val="24"/>
          <w:szCs w:val="24"/>
          <w:lang w:eastAsia="pt-BR"/>
        </w:rPr>
        <w:t xml:space="preserve">Não permitir </w:t>
      </w:r>
      <w:r>
        <w:rPr>
          <w:rFonts w:eastAsia="Times New Roman" w:cstheme="minorHAnsi"/>
          <w:sz w:val="24"/>
          <w:szCs w:val="24"/>
          <w:lang w:eastAsia="pt-BR"/>
        </w:rPr>
        <w:t xml:space="preserve">à </w:t>
      </w:r>
      <w:r w:rsidRPr="00EB7805">
        <w:rPr>
          <w:rFonts w:eastAsia="Times New Roman" w:cstheme="minorHAnsi"/>
          <w:sz w:val="24"/>
          <w:szCs w:val="24"/>
          <w:lang w:eastAsia="pt-BR"/>
        </w:rPr>
        <w:t xml:space="preserve">acumulação de água </w:t>
      </w:r>
      <w:r>
        <w:rPr>
          <w:rFonts w:eastAsia="Times New Roman" w:cstheme="minorHAnsi"/>
          <w:sz w:val="24"/>
          <w:szCs w:val="24"/>
          <w:lang w:eastAsia="pt-BR"/>
        </w:rPr>
        <w:t xml:space="preserve">na estrutura descaracterizada, adotando no mínimo estruturas de drenagem superficial </w:t>
      </w:r>
      <w:r w:rsidRPr="00EB7805">
        <w:rPr>
          <w:rFonts w:eastAsia="Times New Roman" w:cstheme="minorHAnsi"/>
          <w:sz w:val="24"/>
          <w:szCs w:val="24"/>
          <w:lang w:eastAsia="pt-BR"/>
        </w:rPr>
        <w:t xml:space="preserve">com tempo de retorno </w:t>
      </w:r>
      <w:r>
        <w:rPr>
          <w:rFonts w:eastAsia="Times New Roman" w:cstheme="minorHAnsi"/>
          <w:sz w:val="24"/>
          <w:szCs w:val="24"/>
          <w:lang w:eastAsia="pt-BR"/>
        </w:rPr>
        <w:t xml:space="preserve">maior ou igual a </w:t>
      </w:r>
      <w:r w:rsidRPr="00EB7805">
        <w:rPr>
          <w:rFonts w:eastAsia="Times New Roman" w:cstheme="minorHAnsi"/>
          <w:sz w:val="24"/>
          <w:szCs w:val="24"/>
          <w:lang w:eastAsia="pt-BR"/>
        </w:rPr>
        <w:t>500 anos.</w:t>
      </w:r>
    </w:p>
    <w:p w14:paraId="15EFB718" w14:textId="6BD67CA7" w:rsidR="0084522C" w:rsidRDefault="001F7555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VII</w:t>
      </w:r>
      <w:r w:rsidR="0084522C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="000D6081" w:rsidRPr="000D6081">
        <w:rPr>
          <w:rFonts w:eastAsia="Times New Roman" w:cstheme="minorHAnsi"/>
          <w:sz w:val="24"/>
          <w:szCs w:val="24"/>
          <w:lang w:eastAsia="pt-BR"/>
        </w:rPr>
        <w:t>Estruturas de drenagem periférica, canais de desvio da bacia de drenagem ou restabelecimento da calha do rio formado por elementos naturais (enrocamento por exemplo) e dimensionados para precipitações extremas com tempo de</w:t>
      </w:r>
      <w:r w:rsidR="000D6081">
        <w:rPr>
          <w:rFonts w:eastAsia="Times New Roman" w:cstheme="minorHAnsi"/>
          <w:sz w:val="24"/>
          <w:szCs w:val="24"/>
          <w:lang w:eastAsia="pt-BR"/>
        </w:rPr>
        <w:t xml:space="preserve"> recorrência mínimo de 500 anos</w:t>
      </w:r>
      <w:r w:rsidR="0084522C">
        <w:rPr>
          <w:rFonts w:eastAsia="Times New Roman" w:cstheme="minorHAnsi"/>
          <w:sz w:val="24"/>
          <w:szCs w:val="24"/>
          <w:lang w:eastAsia="pt-BR"/>
        </w:rPr>
        <w:t>;</w:t>
      </w:r>
    </w:p>
    <w:p w14:paraId="284FC89F" w14:textId="06CC0B61" w:rsidR="0084522C" w:rsidRDefault="001F7555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VIII</w:t>
      </w:r>
      <w:r w:rsidR="0084522C">
        <w:rPr>
          <w:rFonts w:eastAsia="Times New Roman" w:cstheme="minorHAnsi"/>
          <w:sz w:val="24"/>
          <w:szCs w:val="24"/>
          <w:lang w:eastAsia="pt-BR"/>
        </w:rPr>
        <w:t>. Nos casos de barragens que armazenam substâncias contaminantes, o</w:t>
      </w:r>
      <w:r w:rsidR="0084522C" w:rsidRPr="000802B9">
        <w:rPr>
          <w:rFonts w:eastAsia="Times New Roman" w:cstheme="minorHAnsi"/>
          <w:sz w:val="24"/>
          <w:szCs w:val="24"/>
          <w:lang w:eastAsia="pt-BR"/>
        </w:rPr>
        <w:t xml:space="preserve"> selamento do reservatório </w:t>
      </w:r>
      <w:r w:rsidR="0084522C">
        <w:rPr>
          <w:rFonts w:eastAsia="Times New Roman" w:cstheme="minorHAnsi"/>
          <w:sz w:val="24"/>
          <w:szCs w:val="24"/>
          <w:lang w:eastAsia="pt-BR"/>
        </w:rPr>
        <w:t xml:space="preserve">deverá utilizar </w:t>
      </w:r>
      <w:r w:rsidR="0084522C" w:rsidRPr="000802B9">
        <w:rPr>
          <w:rFonts w:eastAsia="Times New Roman" w:cstheme="minorHAnsi"/>
          <w:sz w:val="24"/>
          <w:szCs w:val="24"/>
          <w:lang w:eastAsia="pt-BR"/>
        </w:rPr>
        <w:t xml:space="preserve">material </w:t>
      </w:r>
      <w:r w:rsidR="0084522C">
        <w:rPr>
          <w:rFonts w:eastAsia="Times New Roman" w:cstheme="minorHAnsi"/>
          <w:sz w:val="24"/>
          <w:szCs w:val="24"/>
          <w:lang w:eastAsia="pt-BR"/>
        </w:rPr>
        <w:t>de</w:t>
      </w:r>
      <w:r w:rsidR="0084522C" w:rsidRPr="000802B9">
        <w:rPr>
          <w:rFonts w:eastAsia="Times New Roman" w:cstheme="minorHAnsi"/>
          <w:sz w:val="24"/>
          <w:szCs w:val="24"/>
          <w:lang w:eastAsia="pt-BR"/>
        </w:rPr>
        <w:t xml:space="preserve"> permeabilidade baixa</w:t>
      </w:r>
      <w:r w:rsidR="0084522C">
        <w:rPr>
          <w:rFonts w:eastAsia="Times New Roman" w:cstheme="minorHAnsi"/>
          <w:sz w:val="24"/>
          <w:szCs w:val="24"/>
          <w:lang w:eastAsia="pt-BR"/>
        </w:rPr>
        <w:t>, que minimize a infiltração e a percolação de contaminantes.</w:t>
      </w:r>
    </w:p>
    <w:p w14:paraId="6C537399" w14:textId="5CDD3532" w:rsidR="002B7D83" w:rsidRDefault="001F7555" w:rsidP="002B7D8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</w:t>
      </w:r>
      <w:r w:rsidR="002B7D83">
        <w:rPr>
          <w:rFonts w:eastAsia="Times New Roman" w:cstheme="minorHAnsi"/>
          <w:sz w:val="24"/>
          <w:szCs w:val="24"/>
          <w:lang w:eastAsia="pt-BR"/>
        </w:rPr>
        <w:t xml:space="preserve">X. </w:t>
      </w:r>
      <w:r w:rsidR="000D6081" w:rsidRPr="000D6081">
        <w:rPr>
          <w:rFonts w:eastAsia="Times New Roman" w:cstheme="minorHAnsi"/>
          <w:sz w:val="24"/>
          <w:szCs w:val="24"/>
          <w:lang w:eastAsia="pt-BR"/>
        </w:rPr>
        <w:t>No caso de remoção do maciço e do reservatório, estabelecer plano de retirada do rejeito que apresente as taxas de escavação e os projetos das estruturas de extravasamento necessárias para cada ano de lavra, considerando um tempo de recorrência mínimo de 1000 anos.</w:t>
      </w:r>
    </w:p>
    <w:p w14:paraId="17D03862" w14:textId="2D4E9868" w:rsidR="0084522C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X. P</w:t>
      </w:r>
      <w:r w:rsidRPr="000802B9">
        <w:rPr>
          <w:rFonts w:eastAsia="Times New Roman" w:cstheme="minorHAnsi"/>
          <w:sz w:val="24"/>
          <w:szCs w:val="24"/>
          <w:lang w:eastAsia="pt-BR"/>
        </w:rPr>
        <w:t>rojeto de cobertura final com a utilização de tecnologia adequada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4FCB0887" w14:textId="2A0C1C89" w:rsidR="0084522C" w:rsidRDefault="001F7555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0690">
        <w:rPr>
          <w:rFonts w:eastAsia="Times New Roman" w:cstheme="minorHAnsi"/>
          <w:sz w:val="24"/>
          <w:szCs w:val="24"/>
          <w:lang w:eastAsia="pt-BR"/>
        </w:rPr>
        <w:t>X</w:t>
      </w:r>
      <w:r w:rsidR="002B7D83" w:rsidRPr="006F0690">
        <w:rPr>
          <w:rFonts w:eastAsia="Times New Roman" w:cstheme="minorHAnsi"/>
          <w:sz w:val="24"/>
          <w:szCs w:val="24"/>
          <w:lang w:eastAsia="pt-BR"/>
        </w:rPr>
        <w:t>I</w:t>
      </w:r>
      <w:r w:rsidR="0084522C" w:rsidRPr="006F0690">
        <w:rPr>
          <w:rFonts w:eastAsia="Times New Roman" w:cstheme="minorHAnsi"/>
          <w:sz w:val="24"/>
          <w:szCs w:val="24"/>
          <w:lang w:eastAsia="pt-BR"/>
        </w:rPr>
        <w:t>. Protocolo para garantir a segurança dos trabalhadores da obra;</w:t>
      </w:r>
    </w:p>
    <w:p w14:paraId="2A0FB90E" w14:textId="40A7E490" w:rsidR="0084522C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XI</w:t>
      </w:r>
      <w:r w:rsidR="001F7555">
        <w:rPr>
          <w:rFonts w:eastAsia="Times New Roman" w:cstheme="minorHAnsi"/>
          <w:sz w:val="24"/>
          <w:szCs w:val="24"/>
          <w:lang w:eastAsia="pt-BR"/>
        </w:rPr>
        <w:t>I</w:t>
      </w:r>
      <w:r>
        <w:rPr>
          <w:rFonts w:eastAsia="Times New Roman" w:cstheme="minorHAnsi"/>
          <w:sz w:val="24"/>
          <w:szCs w:val="24"/>
          <w:lang w:eastAsia="pt-BR"/>
        </w:rPr>
        <w:t>. P</w:t>
      </w:r>
      <w:r w:rsidRPr="00BE403A">
        <w:rPr>
          <w:rFonts w:eastAsia="Times New Roman" w:cstheme="minorHAnsi"/>
          <w:sz w:val="24"/>
          <w:szCs w:val="24"/>
          <w:lang w:eastAsia="pt-BR"/>
        </w:rPr>
        <w:t xml:space="preserve">rograma de manutenção e monitoramento para o período pós-intervenção, até </w:t>
      </w:r>
      <w:r>
        <w:rPr>
          <w:rFonts w:eastAsia="Times New Roman" w:cstheme="minorHAnsi"/>
          <w:sz w:val="24"/>
          <w:szCs w:val="24"/>
          <w:lang w:eastAsia="pt-BR"/>
        </w:rPr>
        <w:t>que o ambiente atinja a estabilidade geotécnica</w:t>
      </w:r>
      <w:r w:rsidRPr="00BE403A">
        <w:rPr>
          <w:rFonts w:eastAsia="Times New Roman" w:cstheme="minorHAnsi"/>
          <w:sz w:val="24"/>
          <w:szCs w:val="24"/>
          <w:lang w:eastAsia="pt-BR"/>
        </w:rPr>
        <w:t xml:space="preserve"> e ambiental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30C2230D" w14:textId="2461235C" w:rsidR="000D6081" w:rsidRDefault="000D6081" w:rsidP="000D6081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BA7032">
        <w:rPr>
          <w:rFonts w:eastAsia="Times New Roman" w:cstheme="minorHAnsi"/>
          <w:sz w:val="24"/>
          <w:szCs w:val="24"/>
          <w:lang w:eastAsia="pt-BR"/>
        </w:rPr>
        <w:t>XI</w:t>
      </w:r>
      <w:r w:rsidR="001F7555" w:rsidRPr="00BA7032">
        <w:rPr>
          <w:rFonts w:eastAsia="Times New Roman" w:cstheme="minorHAnsi"/>
          <w:sz w:val="24"/>
          <w:szCs w:val="24"/>
          <w:lang w:eastAsia="pt-BR"/>
        </w:rPr>
        <w:t>II</w:t>
      </w:r>
      <w:r w:rsidRPr="00BA7032">
        <w:rPr>
          <w:rFonts w:eastAsia="Times New Roman" w:cstheme="minorHAnsi"/>
          <w:sz w:val="24"/>
          <w:szCs w:val="24"/>
          <w:lang w:eastAsia="pt-BR"/>
        </w:rPr>
        <w:t>. Os projetos que visam a manutençã</w:t>
      </w:r>
      <w:r w:rsidR="0095198D">
        <w:rPr>
          <w:rFonts w:eastAsia="Times New Roman" w:cstheme="minorHAnsi"/>
          <w:sz w:val="24"/>
          <w:szCs w:val="24"/>
          <w:lang w:eastAsia="pt-BR"/>
        </w:rPr>
        <w:t>o do maciço e do reservatório, apó</w:t>
      </w:r>
      <w:r w:rsidRPr="00BA7032">
        <w:rPr>
          <w:rFonts w:eastAsia="Times New Roman" w:cstheme="minorHAnsi"/>
          <w:sz w:val="24"/>
          <w:szCs w:val="24"/>
          <w:lang w:eastAsia="pt-BR"/>
        </w:rPr>
        <w:t>s o processo de descaraterização, deverão alcançar, no mínimo, o Fator de Segurança de 1,5 para rupturas drenadas; 1,5 não drenadas de pico e 1,1 para residual. Ressalta-se que estes valores poderão ser revisados conforme as diretrizes técnicas emanadas de órgãos regulamentadores competentes.</w:t>
      </w:r>
    </w:p>
    <w:p w14:paraId="46EC0806" w14:textId="681C18A0" w:rsidR="00A00AA8" w:rsidRDefault="00A00AA8" w:rsidP="000D6081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XIV. Cronograma de execução das obras.</w:t>
      </w:r>
    </w:p>
    <w:p w14:paraId="18E9A25F" w14:textId="1A6089FD" w:rsidR="007E5D4A" w:rsidRDefault="007E5D4A" w:rsidP="000D6081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49A69E2" w14:textId="77777777" w:rsidR="0095198D" w:rsidRDefault="0095198D" w:rsidP="000D6081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7E553D2" w14:textId="77777777" w:rsidR="00AB09AC" w:rsidRDefault="00AB09AC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4CA6DE92" w14:textId="0997B702" w:rsidR="0084522C" w:rsidRDefault="008B19A9" w:rsidP="005D2D14">
      <w:pPr>
        <w:spacing w:after="0" w:line="240" w:lineRule="auto"/>
        <w:ind w:left="709" w:hanging="1"/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lastRenderedPageBreak/>
        <w:t>3.3</w:t>
      </w:r>
      <w:r w:rsidR="0084522C">
        <w:rPr>
          <w:rFonts w:cs="Arial"/>
          <w:b/>
          <w:sz w:val="24"/>
          <w:szCs w:val="20"/>
        </w:rPr>
        <w:t>.3</w:t>
      </w:r>
      <w:r w:rsidR="0084522C" w:rsidRPr="00F20FCD">
        <w:rPr>
          <w:rFonts w:cs="Arial"/>
          <w:b/>
          <w:sz w:val="24"/>
          <w:szCs w:val="20"/>
        </w:rPr>
        <w:t xml:space="preserve">– </w:t>
      </w:r>
      <w:r w:rsidR="0084522C" w:rsidRPr="005D04A3">
        <w:rPr>
          <w:rFonts w:cs="Arial"/>
          <w:b/>
          <w:sz w:val="24"/>
          <w:szCs w:val="20"/>
        </w:rPr>
        <w:t xml:space="preserve">O </w:t>
      </w:r>
      <w:r w:rsidR="0084522C">
        <w:rPr>
          <w:rFonts w:cs="Arial"/>
          <w:b/>
          <w:sz w:val="24"/>
          <w:szCs w:val="20"/>
        </w:rPr>
        <w:t>PROJETO DE DESCARACTERIZAÇÃO PARA BARRAGENS EM NIVEL 2</w:t>
      </w:r>
      <w:r w:rsidR="0084522C" w:rsidRPr="005D2D14">
        <w:rPr>
          <w:rFonts w:cs="Arial"/>
          <w:b/>
          <w:sz w:val="24"/>
          <w:szCs w:val="20"/>
        </w:rPr>
        <w:t xml:space="preserve"> OU 3 </w:t>
      </w:r>
      <w:r w:rsidR="0084522C">
        <w:rPr>
          <w:rFonts w:cs="Arial"/>
          <w:b/>
          <w:sz w:val="24"/>
          <w:szCs w:val="20"/>
        </w:rPr>
        <w:t>DE ALERTA;</w:t>
      </w:r>
    </w:p>
    <w:p w14:paraId="48622904" w14:textId="77777777" w:rsidR="005D2D14" w:rsidRDefault="005D2D14" w:rsidP="005D2D14">
      <w:pPr>
        <w:spacing w:after="0" w:line="240" w:lineRule="auto"/>
        <w:ind w:left="709" w:hanging="1"/>
        <w:jc w:val="both"/>
        <w:rPr>
          <w:rFonts w:cs="Arial"/>
          <w:b/>
          <w:sz w:val="24"/>
          <w:szCs w:val="20"/>
        </w:rPr>
      </w:pPr>
    </w:p>
    <w:p w14:paraId="0FCD5870" w14:textId="65AFC81B" w:rsidR="0084522C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 xml:space="preserve">I. </w:t>
      </w:r>
      <w:r>
        <w:rPr>
          <w:rFonts w:eastAsia="Times New Roman" w:cstheme="minorHAnsi"/>
          <w:sz w:val="24"/>
          <w:szCs w:val="24"/>
          <w:lang w:eastAsia="pt-BR"/>
        </w:rPr>
        <w:t>O projeto deverá atender as diretrizes estabelecidas pela Norma Brasileira 13028 da Associação Brasileira de Normas Técnicas _ ABNT NBR 13028</w:t>
      </w:r>
      <w:r w:rsidR="001F7555">
        <w:rPr>
          <w:rFonts w:eastAsia="Times New Roman" w:cstheme="minorHAnsi"/>
          <w:sz w:val="24"/>
          <w:szCs w:val="24"/>
          <w:lang w:eastAsia="pt-BR"/>
        </w:rPr>
        <w:t>/2017</w:t>
      </w:r>
      <w:r w:rsidRPr="005D04A3">
        <w:rPr>
          <w:rFonts w:eastAsia="Times New Roman" w:cstheme="minorHAnsi"/>
          <w:sz w:val="24"/>
          <w:szCs w:val="24"/>
          <w:lang w:eastAsia="pt-BR"/>
        </w:rPr>
        <w:t>;</w:t>
      </w:r>
    </w:p>
    <w:p w14:paraId="53C68505" w14:textId="0FE54BC2" w:rsidR="0084522C" w:rsidRPr="006F0690" w:rsidRDefault="0084522C" w:rsidP="00070149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0690">
        <w:rPr>
          <w:rFonts w:eastAsia="Times New Roman" w:cstheme="minorHAnsi"/>
          <w:sz w:val="24"/>
          <w:szCs w:val="24"/>
          <w:lang w:eastAsia="pt-BR"/>
        </w:rPr>
        <w:t xml:space="preserve">II. </w:t>
      </w:r>
      <w:r w:rsidR="00070149" w:rsidRPr="006F0690">
        <w:rPr>
          <w:rFonts w:eastAsia="Times New Roman" w:cstheme="minorHAnsi"/>
          <w:sz w:val="24"/>
          <w:szCs w:val="24"/>
          <w:lang w:eastAsia="pt-BR"/>
        </w:rPr>
        <w:t xml:space="preserve">Proposta de intervenção para redução do nível de risco </w:t>
      </w:r>
      <w:r w:rsidR="006F0690" w:rsidRPr="006F0690">
        <w:rPr>
          <w:rFonts w:eastAsia="Times New Roman" w:cstheme="minorHAnsi"/>
          <w:sz w:val="24"/>
          <w:szCs w:val="24"/>
          <w:lang w:eastAsia="pt-BR"/>
        </w:rPr>
        <w:t>e</w:t>
      </w:r>
      <w:r w:rsidR="00070149" w:rsidRPr="006F0690">
        <w:rPr>
          <w:rFonts w:eastAsia="Times New Roman" w:cstheme="minorHAnsi"/>
          <w:sz w:val="24"/>
          <w:szCs w:val="24"/>
          <w:lang w:eastAsia="pt-BR"/>
        </w:rPr>
        <w:t xml:space="preserve"> atingir os requisitos previstos no paragrafo inicial do item 3.3</w:t>
      </w:r>
      <w:r w:rsidR="006F0690" w:rsidRPr="006F0690">
        <w:rPr>
          <w:rFonts w:eastAsia="Times New Roman" w:cstheme="minorHAnsi"/>
          <w:sz w:val="24"/>
          <w:szCs w:val="24"/>
          <w:lang w:eastAsia="pt-BR"/>
        </w:rPr>
        <w:t>,</w:t>
      </w:r>
      <w:r w:rsidR="00070149" w:rsidRPr="006F0690">
        <w:rPr>
          <w:rFonts w:eastAsia="Times New Roman" w:cstheme="minorHAnsi"/>
          <w:sz w:val="24"/>
          <w:szCs w:val="24"/>
          <w:lang w:eastAsia="pt-BR"/>
        </w:rPr>
        <w:t xml:space="preserve"> c</w:t>
      </w:r>
      <w:r w:rsidR="003D44FC" w:rsidRPr="006F0690">
        <w:rPr>
          <w:rFonts w:eastAsia="Times New Roman" w:cstheme="minorHAnsi"/>
          <w:sz w:val="24"/>
          <w:szCs w:val="24"/>
          <w:lang w:eastAsia="pt-BR"/>
        </w:rPr>
        <w:t>o</w:t>
      </w:r>
      <w:r w:rsidR="00070149" w:rsidRPr="006F0690">
        <w:rPr>
          <w:rFonts w:eastAsia="Times New Roman" w:cstheme="minorHAnsi"/>
          <w:sz w:val="24"/>
          <w:szCs w:val="24"/>
          <w:lang w:eastAsia="pt-BR"/>
        </w:rPr>
        <w:t>m o</w:t>
      </w:r>
      <w:r w:rsidR="003D44FC" w:rsidRPr="006F0690">
        <w:rPr>
          <w:rFonts w:eastAsia="Times New Roman" w:cstheme="minorHAnsi"/>
          <w:sz w:val="24"/>
          <w:szCs w:val="24"/>
          <w:lang w:eastAsia="pt-BR"/>
        </w:rPr>
        <w:t xml:space="preserve"> uso de equipamentos não tripulados.</w:t>
      </w:r>
    </w:p>
    <w:p w14:paraId="6E231E2E" w14:textId="4161C60C" w:rsidR="007754D3" w:rsidRPr="005D04A3" w:rsidRDefault="007754D3" w:rsidP="007754D3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0690">
        <w:rPr>
          <w:rFonts w:cs="Arial"/>
          <w:sz w:val="24"/>
          <w:szCs w:val="24"/>
        </w:rPr>
        <w:t xml:space="preserve">III. Proposta </w:t>
      </w:r>
      <w:r w:rsidR="003D44FC" w:rsidRPr="006F0690">
        <w:rPr>
          <w:rFonts w:cs="Arial"/>
          <w:sz w:val="24"/>
          <w:szCs w:val="24"/>
        </w:rPr>
        <w:t xml:space="preserve">para </w:t>
      </w:r>
      <w:r w:rsidR="00111BF8" w:rsidRPr="006F0690">
        <w:rPr>
          <w:rFonts w:cs="Arial"/>
          <w:sz w:val="24"/>
          <w:szCs w:val="24"/>
        </w:rPr>
        <w:t>reforçar a barragem existente para reduzir o risco</w:t>
      </w:r>
      <w:r w:rsidR="003D44FC" w:rsidRPr="006F0690">
        <w:rPr>
          <w:rFonts w:cs="Arial"/>
          <w:sz w:val="24"/>
          <w:szCs w:val="24"/>
        </w:rPr>
        <w:t>,</w:t>
      </w:r>
      <w:r w:rsidR="00111BF8" w:rsidRPr="006F0690">
        <w:rPr>
          <w:rFonts w:cs="Arial"/>
          <w:sz w:val="24"/>
          <w:szCs w:val="24"/>
        </w:rPr>
        <w:t xml:space="preserve"> associado a </w:t>
      </w:r>
      <w:r w:rsidR="003D44FC" w:rsidRPr="006F0690">
        <w:rPr>
          <w:rFonts w:cs="Arial"/>
          <w:sz w:val="24"/>
          <w:szCs w:val="24"/>
        </w:rPr>
        <w:t>possibilidade de</w:t>
      </w:r>
      <w:r w:rsidR="00111BF8" w:rsidRPr="006F0690">
        <w:rPr>
          <w:rFonts w:cs="Arial"/>
          <w:sz w:val="24"/>
          <w:szCs w:val="24"/>
        </w:rPr>
        <w:t xml:space="preserve"> se</w:t>
      </w:r>
      <w:r w:rsidRPr="006F0690">
        <w:rPr>
          <w:rFonts w:cs="Arial"/>
          <w:sz w:val="24"/>
          <w:szCs w:val="24"/>
        </w:rPr>
        <w:t xml:space="preserve"> </w:t>
      </w:r>
      <w:r w:rsidR="00111BF8" w:rsidRPr="006F0690">
        <w:rPr>
          <w:rFonts w:cs="Arial"/>
          <w:sz w:val="24"/>
          <w:szCs w:val="24"/>
        </w:rPr>
        <w:t>construir</w:t>
      </w:r>
      <w:r w:rsidRPr="006F0690">
        <w:rPr>
          <w:rFonts w:cs="Arial"/>
          <w:sz w:val="24"/>
          <w:szCs w:val="24"/>
        </w:rPr>
        <w:t xml:space="preserve"> uma estrutura provisória de proteção</w:t>
      </w:r>
      <w:r w:rsidR="003D44FC" w:rsidRPr="006F0690">
        <w:rPr>
          <w:rFonts w:cs="Arial"/>
          <w:sz w:val="24"/>
          <w:szCs w:val="24"/>
        </w:rPr>
        <w:t xml:space="preserve"> (back-up dam)</w:t>
      </w:r>
      <w:r w:rsidRPr="006F0690">
        <w:rPr>
          <w:rFonts w:cs="Arial"/>
          <w:sz w:val="24"/>
          <w:szCs w:val="24"/>
        </w:rPr>
        <w:t xml:space="preserve">, situada </w:t>
      </w:r>
      <w:r w:rsidR="003D44FC" w:rsidRPr="006F0690">
        <w:rPr>
          <w:rFonts w:cs="Arial"/>
          <w:sz w:val="24"/>
          <w:szCs w:val="24"/>
        </w:rPr>
        <w:t xml:space="preserve">à jusante, </w:t>
      </w:r>
      <w:r w:rsidRPr="006F0690">
        <w:rPr>
          <w:rFonts w:cs="Arial"/>
          <w:sz w:val="24"/>
          <w:szCs w:val="24"/>
        </w:rPr>
        <w:t>conforme definição técnica do projetista, com vistas a reduzir o dano em caso de rompimento, durante as operações de descaracterização.</w:t>
      </w:r>
    </w:p>
    <w:p w14:paraId="01EA03D6" w14:textId="1CB47295" w:rsidR="0084522C" w:rsidRPr="005D04A3" w:rsidRDefault="002B7D83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IV</w:t>
      </w:r>
      <w:r w:rsidR="0084522C" w:rsidRPr="005D04A3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="0084522C">
        <w:rPr>
          <w:rFonts w:eastAsia="Times New Roman" w:cstheme="minorHAnsi"/>
          <w:sz w:val="24"/>
          <w:szCs w:val="24"/>
          <w:lang w:eastAsia="pt-BR"/>
        </w:rPr>
        <w:t xml:space="preserve">Apresentar estudo de risco sísmico </w:t>
      </w:r>
      <w:r w:rsidR="0084522C" w:rsidRPr="00EB7805">
        <w:rPr>
          <w:rFonts w:eastAsia="Times New Roman" w:cstheme="minorHAnsi"/>
          <w:sz w:val="24"/>
          <w:szCs w:val="24"/>
          <w:lang w:eastAsia="pt-BR"/>
        </w:rPr>
        <w:t>específi</w:t>
      </w:r>
      <w:r w:rsidR="0084522C">
        <w:rPr>
          <w:rFonts w:eastAsia="Times New Roman" w:cstheme="minorHAnsi"/>
          <w:sz w:val="24"/>
          <w:szCs w:val="24"/>
          <w:lang w:eastAsia="pt-BR"/>
        </w:rPr>
        <w:t>c</w:t>
      </w:r>
      <w:r w:rsidR="0084522C" w:rsidRPr="00EB7805">
        <w:rPr>
          <w:rFonts w:eastAsia="Times New Roman" w:cstheme="minorHAnsi"/>
          <w:sz w:val="24"/>
          <w:szCs w:val="24"/>
          <w:lang w:eastAsia="pt-BR"/>
        </w:rPr>
        <w:t>o para o local</w:t>
      </w:r>
      <w:r w:rsidR="0084522C">
        <w:rPr>
          <w:rFonts w:eastAsia="Times New Roman" w:cstheme="minorHAnsi"/>
          <w:sz w:val="24"/>
          <w:szCs w:val="24"/>
          <w:lang w:eastAsia="pt-BR"/>
        </w:rPr>
        <w:t>,</w:t>
      </w:r>
      <w:r w:rsidR="0084522C" w:rsidRPr="00EB7805">
        <w:rPr>
          <w:rFonts w:eastAsia="Times New Roman" w:cstheme="minorHAnsi"/>
          <w:sz w:val="24"/>
          <w:szCs w:val="24"/>
          <w:lang w:eastAsia="pt-BR"/>
        </w:rPr>
        <w:t xml:space="preserve"> utilizando no mínimo os dados do Boletim Brasileiro de Geofísica</w:t>
      </w:r>
      <w:r w:rsidR="0084522C">
        <w:rPr>
          <w:rFonts w:eastAsia="Times New Roman" w:cstheme="minorHAnsi"/>
          <w:sz w:val="24"/>
          <w:szCs w:val="24"/>
          <w:lang w:eastAsia="pt-BR"/>
        </w:rPr>
        <w:t>, nos casos em que não houver a desmobilização completa da estrutura;</w:t>
      </w:r>
    </w:p>
    <w:p w14:paraId="09A1D541" w14:textId="519C8097" w:rsidR="0084522C" w:rsidRPr="005D04A3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EB7805">
        <w:rPr>
          <w:rFonts w:eastAsia="Times New Roman" w:cstheme="minorHAnsi"/>
          <w:sz w:val="24"/>
          <w:szCs w:val="24"/>
          <w:lang w:eastAsia="pt-BR"/>
        </w:rPr>
        <w:t>Investigação de campo e laboratório compatíveis com os mecanismos de ruptura previstos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207ECE0C" w14:textId="7BFDFF1D" w:rsidR="0084522C" w:rsidRPr="005D04A3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V</w:t>
      </w:r>
      <w:r w:rsidR="002B7D83">
        <w:rPr>
          <w:rFonts w:eastAsia="Times New Roman" w:cstheme="minorHAnsi"/>
          <w:sz w:val="24"/>
          <w:szCs w:val="24"/>
          <w:lang w:eastAsia="pt-BR"/>
        </w:rPr>
        <w:t>I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EB7805">
        <w:rPr>
          <w:rFonts w:eastAsia="Times New Roman" w:cstheme="minorHAnsi"/>
          <w:sz w:val="24"/>
          <w:szCs w:val="24"/>
          <w:lang w:eastAsia="pt-BR"/>
        </w:rPr>
        <w:t>Plano de instrumentação e monitoramento compatíveis com os mecanismos de ruptura</w:t>
      </w:r>
      <w:r>
        <w:rPr>
          <w:rFonts w:eastAsia="Times New Roman" w:cstheme="minorHAnsi"/>
          <w:sz w:val="24"/>
          <w:szCs w:val="24"/>
          <w:lang w:eastAsia="pt-BR"/>
        </w:rPr>
        <w:t>, que preveja a instalação dos instrumentos antes do início das obras de descaracterização;</w:t>
      </w:r>
    </w:p>
    <w:p w14:paraId="3BB36C01" w14:textId="5A30E8B4" w:rsidR="0084522C" w:rsidRPr="00EB7805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5D04A3">
        <w:rPr>
          <w:rFonts w:eastAsia="Times New Roman" w:cstheme="minorHAnsi"/>
          <w:sz w:val="24"/>
          <w:szCs w:val="24"/>
          <w:lang w:eastAsia="pt-BR"/>
        </w:rPr>
        <w:t>V</w:t>
      </w:r>
      <w:r>
        <w:rPr>
          <w:rFonts w:eastAsia="Times New Roman" w:cstheme="minorHAnsi"/>
          <w:sz w:val="24"/>
          <w:szCs w:val="24"/>
          <w:lang w:eastAsia="pt-BR"/>
        </w:rPr>
        <w:t>I</w:t>
      </w:r>
      <w:r w:rsidR="002B7D83">
        <w:rPr>
          <w:rFonts w:eastAsia="Times New Roman" w:cstheme="minorHAnsi"/>
          <w:sz w:val="24"/>
          <w:szCs w:val="24"/>
          <w:lang w:eastAsia="pt-BR"/>
        </w:rPr>
        <w:t>I</w:t>
      </w:r>
      <w:r w:rsidRPr="005D04A3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EB7805">
        <w:rPr>
          <w:rFonts w:eastAsia="Times New Roman" w:cstheme="minorHAnsi"/>
          <w:sz w:val="24"/>
          <w:szCs w:val="24"/>
          <w:lang w:eastAsia="pt-BR"/>
        </w:rPr>
        <w:t xml:space="preserve">Não permitir </w:t>
      </w:r>
      <w:r>
        <w:rPr>
          <w:rFonts w:eastAsia="Times New Roman" w:cstheme="minorHAnsi"/>
          <w:sz w:val="24"/>
          <w:szCs w:val="24"/>
          <w:lang w:eastAsia="pt-BR"/>
        </w:rPr>
        <w:t xml:space="preserve">à </w:t>
      </w:r>
      <w:r w:rsidRPr="00EB7805">
        <w:rPr>
          <w:rFonts w:eastAsia="Times New Roman" w:cstheme="minorHAnsi"/>
          <w:sz w:val="24"/>
          <w:szCs w:val="24"/>
          <w:lang w:eastAsia="pt-BR"/>
        </w:rPr>
        <w:t xml:space="preserve">acumulação de água </w:t>
      </w:r>
      <w:r>
        <w:rPr>
          <w:rFonts w:eastAsia="Times New Roman" w:cstheme="minorHAnsi"/>
          <w:sz w:val="24"/>
          <w:szCs w:val="24"/>
          <w:lang w:eastAsia="pt-BR"/>
        </w:rPr>
        <w:t xml:space="preserve">na estrutura descaracterizada, adotando no mínimo estruturas de drenagem superficial </w:t>
      </w:r>
      <w:r w:rsidRPr="00EB7805">
        <w:rPr>
          <w:rFonts w:eastAsia="Times New Roman" w:cstheme="minorHAnsi"/>
          <w:sz w:val="24"/>
          <w:szCs w:val="24"/>
          <w:lang w:eastAsia="pt-BR"/>
        </w:rPr>
        <w:t xml:space="preserve">com tempo de retorno </w:t>
      </w:r>
      <w:r>
        <w:rPr>
          <w:rFonts w:eastAsia="Times New Roman" w:cstheme="minorHAnsi"/>
          <w:sz w:val="24"/>
          <w:szCs w:val="24"/>
          <w:lang w:eastAsia="pt-BR"/>
        </w:rPr>
        <w:t xml:space="preserve">maior ou igual a </w:t>
      </w:r>
      <w:r w:rsidRPr="00EB7805">
        <w:rPr>
          <w:rFonts w:eastAsia="Times New Roman" w:cstheme="minorHAnsi"/>
          <w:sz w:val="24"/>
          <w:szCs w:val="24"/>
          <w:lang w:eastAsia="pt-BR"/>
        </w:rPr>
        <w:t>500 anos.</w:t>
      </w:r>
    </w:p>
    <w:p w14:paraId="484DEE51" w14:textId="02C63EAE" w:rsidR="0084522C" w:rsidRDefault="001F7555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VIII</w:t>
      </w:r>
      <w:r w:rsidR="0084522C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0D6081">
        <w:rPr>
          <w:rFonts w:eastAsia="Times New Roman" w:cstheme="minorHAnsi"/>
          <w:sz w:val="24"/>
          <w:szCs w:val="24"/>
          <w:lang w:eastAsia="pt-BR"/>
        </w:rPr>
        <w:t>Estruturas de drenagem periférica, canais de desvio da bacia de drenagem ou restabelecimento da calha do rio formado por elementos naturais (enrocamento por exemplo) e dimensionados para precipitações extremas com tempo de</w:t>
      </w:r>
      <w:r>
        <w:rPr>
          <w:rFonts w:eastAsia="Times New Roman" w:cstheme="minorHAnsi"/>
          <w:sz w:val="24"/>
          <w:szCs w:val="24"/>
          <w:lang w:eastAsia="pt-BR"/>
        </w:rPr>
        <w:t xml:space="preserve"> recorrência mínimo de 500 anos</w:t>
      </w:r>
      <w:r w:rsidR="0084522C">
        <w:rPr>
          <w:rFonts w:eastAsia="Times New Roman" w:cstheme="minorHAnsi"/>
          <w:sz w:val="24"/>
          <w:szCs w:val="24"/>
          <w:lang w:eastAsia="pt-BR"/>
        </w:rPr>
        <w:t>;</w:t>
      </w:r>
    </w:p>
    <w:p w14:paraId="70BC87F1" w14:textId="0A5F420D" w:rsidR="0084522C" w:rsidRDefault="001F7555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</w:t>
      </w:r>
      <w:r w:rsidR="0084522C">
        <w:rPr>
          <w:rFonts w:eastAsia="Times New Roman" w:cstheme="minorHAnsi"/>
          <w:sz w:val="24"/>
          <w:szCs w:val="24"/>
          <w:lang w:eastAsia="pt-BR"/>
        </w:rPr>
        <w:t>X. Nos casos de barragens que armazenam substâncias contaminantes, o</w:t>
      </w:r>
      <w:r w:rsidR="0084522C" w:rsidRPr="000802B9">
        <w:rPr>
          <w:rFonts w:eastAsia="Times New Roman" w:cstheme="minorHAnsi"/>
          <w:sz w:val="24"/>
          <w:szCs w:val="24"/>
          <w:lang w:eastAsia="pt-BR"/>
        </w:rPr>
        <w:t xml:space="preserve"> selamento do reservatório </w:t>
      </w:r>
      <w:r w:rsidR="0084522C">
        <w:rPr>
          <w:rFonts w:eastAsia="Times New Roman" w:cstheme="minorHAnsi"/>
          <w:sz w:val="24"/>
          <w:szCs w:val="24"/>
          <w:lang w:eastAsia="pt-BR"/>
        </w:rPr>
        <w:t xml:space="preserve">deverá utilizar </w:t>
      </w:r>
      <w:r w:rsidR="0084522C" w:rsidRPr="000802B9">
        <w:rPr>
          <w:rFonts w:eastAsia="Times New Roman" w:cstheme="minorHAnsi"/>
          <w:sz w:val="24"/>
          <w:szCs w:val="24"/>
          <w:lang w:eastAsia="pt-BR"/>
        </w:rPr>
        <w:t xml:space="preserve">material </w:t>
      </w:r>
      <w:r w:rsidR="0084522C">
        <w:rPr>
          <w:rFonts w:eastAsia="Times New Roman" w:cstheme="minorHAnsi"/>
          <w:sz w:val="24"/>
          <w:szCs w:val="24"/>
          <w:lang w:eastAsia="pt-BR"/>
        </w:rPr>
        <w:t>de</w:t>
      </w:r>
      <w:r w:rsidR="0084522C" w:rsidRPr="000802B9">
        <w:rPr>
          <w:rFonts w:eastAsia="Times New Roman" w:cstheme="minorHAnsi"/>
          <w:sz w:val="24"/>
          <w:szCs w:val="24"/>
          <w:lang w:eastAsia="pt-BR"/>
        </w:rPr>
        <w:t xml:space="preserve"> permeabilidade baixa</w:t>
      </w:r>
      <w:r w:rsidR="0084522C">
        <w:rPr>
          <w:rFonts w:eastAsia="Times New Roman" w:cstheme="minorHAnsi"/>
          <w:sz w:val="24"/>
          <w:szCs w:val="24"/>
          <w:lang w:eastAsia="pt-BR"/>
        </w:rPr>
        <w:t>, que minimize a infiltração e a percolação de contaminantes.</w:t>
      </w:r>
    </w:p>
    <w:p w14:paraId="4CEE5F36" w14:textId="03759FFB" w:rsidR="003D44FC" w:rsidRDefault="003D44F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X. </w:t>
      </w:r>
      <w:r w:rsidR="001F7555" w:rsidRPr="000D6081">
        <w:rPr>
          <w:rFonts w:eastAsia="Times New Roman" w:cstheme="minorHAnsi"/>
          <w:sz w:val="24"/>
          <w:szCs w:val="24"/>
          <w:lang w:eastAsia="pt-BR"/>
        </w:rPr>
        <w:t>No caso de remoção do maciço e do reservatório, estabelecer plano de retirada do rejeito que apresente as taxas de escavação e os projetos das estruturas de extravasamento necessárias para cada ano de lavra, considerando um tempo de recorrência mínimo de 1000 anos</w:t>
      </w:r>
      <w:r w:rsidR="002B7D83">
        <w:rPr>
          <w:rFonts w:eastAsia="Times New Roman" w:cstheme="minorHAnsi"/>
          <w:sz w:val="24"/>
          <w:szCs w:val="24"/>
          <w:lang w:eastAsia="pt-BR"/>
        </w:rPr>
        <w:t>.</w:t>
      </w:r>
    </w:p>
    <w:p w14:paraId="0BB825AF" w14:textId="2220DA8F" w:rsidR="0084522C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X</w:t>
      </w:r>
      <w:r w:rsidR="001F7555">
        <w:rPr>
          <w:rFonts w:eastAsia="Times New Roman" w:cstheme="minorHAnsi"/>
          <w:sz w:val="24"/>
          <w:szCs w:val="24"/>
          <w:lang w:eastAsia="pt-BR"/>
        </w:rPr>
        <w:t>I</w:t>
      </w:r>
      <w:r>
        <w:rPr>
          <w:rFonts w:eastAsia="Times New Roman" w:cstheme="minorHAnsi"/>
          <w:sz w:val="24"/>
          <w:szCs w:val="24"/>
          <w:lang w:eastAsia="pt-BR"/>
        </w:rPr>
        <w:t>. P</w:t>
      </w:r>
      <w:r w:rsidRPr="000802B9">
        <w:rPr>
          <w:rFonts w:eastAsia="Times New Roman" w:cstheme="minorHAnsi"/>
          <w:sz w:val="24"/>
          <w:szCs w:val="24"/>
          <w:lang w:eastAsia="pt-BR"/>
        </w:rPr>
        <w:t>rojeto de cobertura final com a utilização de tecnologia adequada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328A6B3D" w14:textId="616D7331" w:rsidR="0084522C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0690">
        <w:rPr>
          <w:rFonts w:eastAsia="Times New Roman" w:cstheme="minorHAnsi"/>
          <w:sz w:val="24"/>
          <w:szCs w:val="24"/>
          <w:lang w:eastAsia="pt-BR"/>
        </w:rPr>
        <w:t>XI</w:t>
      </w:r>
      <w:r w:rsidR="002B7D83" w:rsidRPr="006F0690">
        <w:rPr>
          <w:rFonts w:eastAsia="Times New Roman" w:cstheme="minorHAnsi"/>
          <w:sz w:val="24"/>
          <w:szCs w:val="24"/>
          <w:lang w:eastAsia="pt-BR"/>
        </w:rPr>
        <w:t>I</w:t>
      </w:r>
      <w:r w:rsidRPr="006F0690">
        <w:rPr>
          <w:rFonts w:eastAsia="Times New Roman" w:cstheme="minorHAnsi"/>
          <w:sz w:val="24"/>
          <w:szCs w:val="24"/>
          <w:lang w:eastAsia="pt-BR"/>
        </w:rPr>
        <w:t>. Protocolo para garantir a segurança dos trabalhadores da obra;</w:t>
      </w:r>
    </w:p>
    <w:p w14:paraId="0340D3A3" w14:textId="0F34E81A" w:rsidR="0084522C" w:rsidRDefault="0084522C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XI</w:t>
      </w:r>
      <w:r w:rsidR="001F7555">
        <w:rPr>
          <w:rFonts w:eastAsia="Times New Roman" w:cstheme="minorHAnsi"/>
          <w:sz w:val="24"/>
          <w:szCs w:val="24"/>
          <w:lang w:eastAsia="pt-BR"/>
        </w:rPr>
        <w:t>II</w:t>
      </w:r>
      <w:r>
        <w:rPr>
          <w:rFonts w:eastAsia="Times New Roman" w:cstheme="minorHAnsi"/>
          <w:sz w:val="24"/>
          <w:szCs w:val="24"/>
          <w:lang w:eastAsia="pt-BR"/>
        </w:rPr>
        <w:t>. P</w:t>
      </w:r>
      <w:r w:rsidRPr="00BE403A">
        <w:rPr>
          <w:rFonts w:eastAsia="Times New Roman" w:cstheme="minorHAnsi"/>
          <w:sz w:val="24"/>
          <w:szCs w:val="24"/>
          <w:lang w:eastAsia="pt-BR"/>
        </w:rPr>
        <w:t xml:space="preserve">rograma de manutenção e monitoramento para o período pós-intervenção, até </w:t>
      </w:r>
      <w:r>
        <w:rPr>
          <w:rFonts w:eastAsia="Times New Roman" w:cstheme="minorHAnsi"/>
          <w:sz w:val="24"/>
          <w:szCs w:val="24"/>
          <w:lang w:eastAsia="pt-BR"/>
        </w:rPr>
        <w:t>que o ambiente atinja a estabilidade geotécnica</w:t>
      </w:r>
      <w:r w:rsidRPr="00BE403A">
        <w:rPr>
          <w:rFonts w:eastAsia="Times New Roman" w:cstheme="minorHAnsi"/>
          <w:sz w:val="24"/>
          <w:szCs w:val="24"/>
          <w:lang w:eastAsia="pt-BR"/>
        </w:rPr>
        <w:t xml:space="preserve"> e ambiental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14:paraId="6840D02B" w14:textId="5DD42101" w:rsidR="001F7555" w:rsidRDefault="001F7555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 w:rsidRPr="00BA7032">
        <w:rPr>
          <w:rFonts w:eastAsia="Times New Roman" w:cstheme="minorHAnsi"/>
          <w:sz w:val="24"/>
          <w:szCs w:val="24"/>
          <w:lang w:eastAsia="pt-BR"/>
        </w:rPr>
        <w:t>XIV. Os projetos que visam a manutenção do maciço e do reservatório</w:t>
      </w:r>
      <w:r w:rsidR="00BA7032">
        <w:rPr>
          <w:rFonts w:eastAsia="Times New Roman" w:cstheme="minorHAnsi"/>
          <w:sz w:val="24"/>
          <w:szCs w:val="24"/>
          <w:lang w:eastAsia="pt-BR"/>
        </w:rPr>
        <w:t>, apó</w:t>
      </w:r>
      <w:r w:rsidRPr="00BA7032">
        <w:rPr>
          <w:rFonts w:eastAsia="Times New Roman" w:cstheme="minorHAnsi"/>
          <w:sz w:val="24"/>
          <w:szCs w:val="24"/>
          <w:lang w:eastAsia="pt-BR"/>
        </w:rPr>
        <w:t>s o processo de descaraterização, deverão alcançar, no mínimo, o Fator de Segurança de 1,5 para rupturas drenadas; 1,5 não drenadas de pico e 1,1 para residual. Ressalta-se que estes valores poderão ser revisados conforme as diretrizes técnicas emanadas de órgãos regulamentadores competentes.</w:t>
      </w:r>
    </w:p>
    <w:p w14:paraId="4FAED129" w14:textId="7471A5A1" w:rsidR="00A00AA8" w:rsidRDefault="00A00AA8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X</w:t>
      </w:r>
      <w:r w:rsidRPr="00BA7032">
        <w:rPr>
          <w:rFonts w:eastAsia="Times New Roman" w:cstheme="minorHAnsi"/>
          <w:sz w:val="24"/>
          <w:szCs w:val="24"/>
          <w:lang w:eastAsia="pt-BR"/>
        </w:rPr>
        <w:t>V.</w:t>
      </w:r>
      <w:r>
        <w:rPr>
          <w:rFonts w:eastAsia="Times New Roman" w:cstheme="minorHAnsi"/>
          <w:sz w:val="24"/>
          <w:szCs w:val="24"/>
          <w:lang w:eastAsia="pt-BR"/>
        </w:rPr>
        <w:t xml:space="preserve"> Cronograma de execução das obras</w:t>
      </w:r>
    </w:p>
    <w:p w14:paraId="06DE6DB2" w14:textId="77777777" w:rsidR="005D2D14" w:rsidRDefault="005D2D14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E6E624A" w14:textId="405CF4D3" w:rsidR="00070149" w:rsidRPr="00B659DE" w:rsidRDefault="005D2D14" w:rsidP="00070149">
      <w:pPr>
        <w:spacing w:before="120" w:after="120" w:line="360" w:lineRule="auto"/>
        <w:ind w:left="709" w:hanging="1"/>
        <w:jc w:val="both"/>
        <w:rPr>
          <w:rFonts w:cs="Arial"/>
          <w:sz w:val="24"/>
          <w:szCs w:val="20"/>
          <w:u w:val="single"/>
        </w:rPr>
      </w:pPr>
      <w:r w:rsidRPr="00B659DE">
        <w:rPr>
          <w:rFonts w:cs="Arial"/>
          <w:sz w:val="24"/>
          <w:szCs w:val="20"/>
          <w:u w:val="single"/>
        </w:rPr>
        <w:t xml:space="preserve">Ressalta-se que especificamente para barragens definidas como nível de risco 3, qualquer atividade de projeto, de construção ou de trabalho de campo, deverá ser precedida da evacuação da área a </w:t>
      </w:r>
      <w:r w:rsidRPr="00B659DE">
        <w:rPr>
          <w:rFonts w:cs="Arial"/>
          <w:sz w:val="24"/>
          <w:szCs w:val="20"/>
          <w:u w:val="single"/>
        </w:rPr>
        <w:lastRenderedPageBreak/>
        <w:t>jusante sujeita a risco e de implantação de ações que reduzam o nível de risco, visando atingir os fatores de segurança especificados no primeiro parágrafo do item 3.3 deste termo de referência.</w:t>
      </w:r>
    </w:p>
    <w:p w14:paraId="0CFA6E83" w14:textId="77777777" w:rsidR="00070149" w:rsidRDefault="00070149" w:rsidP="0084522C">
      <w:pPr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0992818" w14:textId="1844D9D1" w:rsidR="007754D3" w:rsidRDefault="007754D3" w:rsidP="007754D3">
      <w:pPr>
        <w:spacing w:before="120" w:after="120" w:line="360" w:lineRule="auto"/>
        <w:ind w:left="142"/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3.</w:t>
      </w:r>
      <w:r w:rsidR="008B19A9">
        <w:rPr>
          <w:rFonts w:cs="Arial"/>
          <w:b/>
          <w:sz w:val="24"/>
          <w:szCs w:val="20"/>
        </w:rPr>
        <w:t>4</w:t>
      </w:r>
      <w:r>
        <w:rPr>
          <w:rFonts w:cs="Arial"/>
          <w:b/>
          <w:sz w:val="24"/>
          <w:szCs w:val="20"/>
        </w:rPr>
        <w:t xml:space="preserve"> </w:t>
      </w:r>
      <w:r w:rsidRPr="00F20FCD">
        <w:rPr>
          <w:rFonts w:cs="Arial"/>
          <w:b/>
          <w:sz w:val="24"/>
          <w:szCs w:val="20"/>
        </w:rPr>
        <w:t>–</w:t>
      </w:r>
      <w:r w:rsidR="00C0551E">
        <w:rPr>
          <w:rFonts w:cs="Arial"/>
          <w:b/>
          <w:sz w:val="24"/>
          <w:szCs w:val="20"/>
        </w:rPr>
        <w:t xml:space="preserve"> </w:t>
      </w:r>
      <w:r w:rsidR="00C0551E" w:rsidRPr="00C0551E">
        <w:rPr>
          <w:rFonts w:cs="Arial"/>
          <w:b/>
          <w:sz w:val="24"/>
          <w:szCs w:val="20"/>
        </w:rPr>
        <w:t>INTERVENÇÕES PRELIMINARES PARA SEGURANÇA DAS OBRAS DE DESCARACTERIZAÇÃO</w:t>
      </w:r>
    </w:p>
    <w:p w14:paraId="1A4E95C7" w14:textId="6358DC75" w:rsidR="00D4614A" w:rsidRDefault="002B7D83" w:rsidP="00272750">
      <w:pPr>
        <w:spacing w:before="120" w:after="120" w:line="360" w:lineRule="auto"/>
        <w:ind w:left="284" w:firstLine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 inicio da intervenção deve</w:t>
      </w:r>
      <w:r w:rsidR="00272750">
        <w:rPr>
          <w:rFonts w:eastAsia="Times New Roman" w:cstheme="minorHAnsi"/>
          <w:sz w:val="24"/>
          <w:szCs w:val="24"/>
          <w:lang w:eastAsia="pt-BR"/>
        </w:rPr>
        <w:t>rá ser planejado</w:t>
      </w:r>
      <w:r>
        <w:rPr>
          <w:rFonts w:eastAsia="Times New Roman" w:cstheme="minorHAnsi"/>
          <w:sz w:val="24"/>
          <w:szCs w:val="24"/>
          <w:lang w:eastAsia="pt-BR"/>
        </w:rPr>
        <w:t xml:space="preserve"> de modo a garantir que </w:t>
      </w:r>
      <w:r w:rsidR="00226897">
        <w:rPr>
          <w:rFonts w:eastAsia="Times New Roman" w:cstheme="minorHAnsi"/>
          <w:sz w:val="24"/>
          <w:szCs w:val="24"/>
          <w:lang w:eastAsia="pt-BR"/>
        </w:rPr>
        <w:t>todos os trabalhadores envolvidos nas obras de descaracterização tenham</w:t>
      </w:r>
      <w:r>
        <w:rPr>
          <w:rFonts w:eastAsia="Times New Roman" w:cstheme="minorHAnsi"/>
          <w:sz w:val="24"/>
          <w:szCs w:val="24"/>
          <w:lang w:eastAsia="pt-BR"/>
        </w:rPr>
        <w:t xml:space="preserve"> conhecimento dos riscos atrelados as intervenções propostas. Neste sentido, ressalta-se que </w:t>
      </w:r>
      <w:r w:rsidR="00272750">
        <w:rPr>
          <w:rFonts w:eastAsia="Times New Roman" w:cstheme="minorHAnsi"/>
          <w:sz w:val="24"/>
          <w:szCs w:val="24"/>
          <w:lang w:eastAsia="pt-BR"/>
        </w:rPr>
        <w:t>o P</w:t>
      </w:r>
      <w:r>
        <w:rPr>
          <w:rFonts w:eastAsia="Times New Roman" w:cstheme="minorHAnsi"/>
          <w:sz w:val="24"/>
          <w:szCs w:val="24"/>
          <w:lang w:eastAsia="pt-BR"/>
        </w:rPr>
        <w:t>rotocolo para garantir a segurança dos trabalhadores da obra, obrigatório para a intervenção em barragens em nível de alerta, deverá contemplar</w:t>
      </w:r>
      <w:r w:rsidR="00272750">
        <w:rPr>
          <w:rFonts w:eastAsia="Times New Roman" w:cstheme="minorHAnsi"/>
          <w:sz w:val="24"/>
          <w:szCs w:val="24"/>
          <w:lang w:eastAsia="pt-BR"/>
        </w:rPr>
        <w:t xml:space="preserve"> um programa de comunicação eficiente e treinamentos periódicos de segurança para as equipes envolvidas. </w:t>
      </w:r>
    </w:p>
    <w:p w14:paraId="630E5875" w14:textId="152A5A35" w:rsidR="00AA78AA" w:rsidRDefault="00AA78AA" w:rsidP="00272750">
      <w:pPr>
        <w:spacing w:before="120" w:after="120" w:line="360" w:lineRule="auto"/>
        <w:ind w:left="284" w:firstLine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 referido</w:t>
      </w:r>
      <w:r w:rsidRPr="008F131A">
        <w:rPr>
          <w:rFonts w:eastAsia="Times New Roman" w:cstheme="minorHAnsi"/>
          <w:sz w:val="24"/>
          <w:szCs w:val="24"/>
          <w:lang w:eastAsia="pt-BR"/>
        </w:rPr>
        <w:t xml:space="preserve"> protocolo</w:t>
      </w:r>
      <w:r>
        <w:rPr>
          <w:rFonts w:eastAsia="Times New Roman" w:cstheme="minorHAnsi"/>
          <w:sz w:val="24"/>
          <w:szCs w:val="24"/>
          <w:lang w:eastAsia="pt-BR"/>
        </w:rPr>
        <w:t>, a ser</w:t>
      </w:r>
      <w:r w:rsidRPr="008F131A">
        <w:rPr>
          <w:rFonts w:eastAsia="Times New Roman" w:cstheme="minorHAnsi"/>
          <w:sz w:val="24"/>
          <w:szCs w:val="24"/>
          <w:lang w:eastAsia="pt-BR"/>
        </w:rPr>
        <w:t xml:space="preserve"> preenchi</w:t>
      </w:r>
      <w:r>
        <w:rPr>
          <w:rFonts w:eastAsia="Times New Roman" w:cstheme="minorHAnsi"/>
          <w:sz w:val="24"/>
          <w:szCs w:val="24"/>
          <w:lang w:eastAsia="pt-BR"/>
        </w:rPr>
        <w:t>d</w:t>
      </w:r>
      <w:r w:rsidRPr="008F131A">
        <w:rPr>
          <w:rFonts w:eastAsia="Times New Roman" w:cstheme="minorHAnsi"/>
          <w:sz w:val="24"/>
          <w:szCs w:val="24"/>
          <w:lang w:eastAsia="pt-BR"/>
        </w:rPr>
        <w:t>o diari</w:t>
      </w:r>
      <w:r>
        <w:rPr>
          <w:rFonts w:eastAsia="Times New Roman" w:cstheme="minorHAnsi"/>
          <w:sz w:val="24"/>
          <w:szCs w:val="24"/>
          <w:lang w:eastAsia="pt-BR"/>
        </w:rPr>
        <w:t>amente</w:t>
      </w:r>
      <w:r w:rsidRPr="008F131A">
        <w:rPr>
          <w:rFonts w:eastAsia="Times New Roman" w:cstheme="minorHAnsi"/>
          <w:sz w:val="24"/>
          <w:szCs w:val="24"/>
          <w:lang w:eastAsia="pt-BR"/>
        </w:rPr>
        <w:t xml:space="preserve"> no sitio das obras, assinado por todos os responsáveis</w:t>
      </w:r>
      <w:r>
        <w:rPr>
          <w:rFonts w:eastAsia="Times New Roman" w:cstheme="minorHAnsi"/>
          <w:sz w:val="24"/>
          <w:szCs w:val="24"/>
          <w:lang w:eastAsia="pt-BR"/>
        </w:rPr>
        <w:t>, deve conter a</w:t>
      </w:r>
      <w:r w:rsidRPr="008F131A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indicação </w:t>
      </w:r>
      <w:r w:rsidRPr="008F131A">
        <w:rPr>
          <w:rFonts w:eastAsia="Times New Roman" w:cstheme="minorHAnsi"/>
          <w:sz w:val="24"/>
          <w:szCs w:val="24"/>
          <w:lang w:eastAsia="pt-BR"/>
        </w:rPr>
        <w:t>de níveis de alerta associados à necessidade de paralização da obra ou evacuação</w:t>
      </w:r>
      <w:r>
        <w:rPr>
          <w:rFonts w:eastAsia="Times New Roman" w:cstheme="minorHAnsi"/>
          <w:sz w:val="24"/>
          <w:szCs w:val="24"/>
          <w:lang w:eastAsia="pt-BR"/>
        </w:rPr>
        <w:t>, bem com procedimentos para retomada das obras.</w:t>
      </w:r>
    </w:p>
    <w:p w14:paraId="4B756021" w14:textId="5F4C5E5A" w:rsidR="008F131A" w:rsidRDefault="00272750" w:rsidP="008F131A">
      <w:pPr>
        <w:spacing w:before="120" w:after="120" w:line="360" w:lineRule="auto"/>
        <w:ind w:left="284" w:firstLine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Ressalta-se que do </w:t>
      </w:r>
      <w:r w:rsidR="00AA78AA">
        <w:rPr>
          <w:rFonts w:eastAsia="Times New Roman" w:cstheme="minorHAnsi"/>
          <w:sz w:val="24"/>
          <w:szCs w:val="24"/>
          <w:lang w:eastAsia="pt-BR"/>
        </w:rPr>
        <w:t>início</w:t>
      </w:r>
      <w:r>
        <w:rPr>
          <w:rFonts w:eastAsia="Times New Roman" w:cstheme="minorHAnsi"/>
          <w:sz w:val="24"/>
          <w:szCs w:val="24"/>
          <w:lang w:eastAsia="pt-BR"/>
        </w:rPr>
        <w:t xml:space="preserve"> ao fim das obras de descaracterização a equipe que faz a gestão da barragem no empreendimento, bem como os engenheiros contratados para executar o projeto, devem acompanhar e monitorar as obras a fim de evitar erros de execução.</w:t>
      </w:r>
      <w:r w:rsidR="008F131A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6F2B647A" w14:textId="56A93A6C" w:rsidR="00F000DF" w:rsidRDefault="00F000DF" w:rsidP="00272750">
      <w:pPr>
        <w:spacing w:before="120" w:after="120" w:line="360" w:lineRule="auto"/>
        <w:ind w:left="284" w:firstLine="142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Naqueles casos onde o projetista recomendou a </w:t>
      </w:r>
      <w:r w:rsidRPr="002B7D83">
        <w:rPr>
          <w:rFonts w:cs="Arial"/>
          <w:sz w:val="24"/>
          <w:szCs w:val="24"/>
        </w:rPr>
        <w:t>construção de uma estrutura provisória de proteção à jusante</w:t>
      </w:r>
      <w:r>
        <w:rPr>
          <w:rFonts w:cs="Arial"/>
          <w:sz w:val="24"/>
          <w:szCs w:val="24"/>
        </w:rPr>
        <w:t xml:space="preserve"> </w:t>
      </w:r>
      <w:r w:rsidR="00B81670">
        <w:rPr>
          <w:rFonts w:cs="Arial"/>
          <w:sz w:val="24"/>
          <w:szCs w:val="24"/>
        </w:rPr>
        <w:t xml:space="preserve">(back-up </w:t>
      </w:r>
      <w:r w:rsidRPr="002B7D83">
        <w:rPr>
          <w:rFonts w:cs="Arial"/>
          <w:sz w:val="24"/>
          <w:szCs w:val="24"/>
        </w:rPr>
        <w:t>dam</w:t>
      </w:r>
      <w:r>
        <w:rPr>
          <w:rFonts w:cs="Arial"/>
          <w:sz w:val="24"/>
          <w:szCs w:val="24"/>
        </w:rPr>
        <w:t>)</w:t>
      </w:r>
      <w:r w:rsidRPr="002B7D83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a estrutura provisória deverá ser construída antes das intervenções de </w:t>
      </w:r>
      <w:r w:rsidR="00B81670">
        <w:rPr>
          <w:rFonts w:cs="Arial"/>
          <w:sz w:val="24"/>
          <w:szCs w:val="24"/>
        </w:rPr>
        <w:t xml:space="preserve">reforço e </w:t>
      </w:r>
      <w:r>
        <w:rPr>
          <w:rFonts w:cs="Arial"/>
          <w:sz w:val="24"/>
          <w:szCs w:val="24"/>
        </w:rPr>
        <w:t>descaracterização.</w:t>
      </w:r>
    </w:p>
    <w:p w14:paraId="7934774E" w14:textId="34185756" w:rsidR="00092969" w:rsidRDefault="008B19A9" w:rsidP="00092969">
      <w:pPr>
        <w:spacing w:before="120" w:after="120" w:line="360" w:lineRule="auto"/>
        <w:ind w:left="142"/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3.5</w:t>
      </w:r>
      <w:r w:rsidR="00092969">
        <w:rPr>
          <w:rFonts w:cs="Arial"/>
          <w:b/>
          <w:sz w:val="24"/>
          <w:szCs w:val="20"/>
        </w:rPr>
        <w:t xml:space="preserve"> </w:t>
      </w:r>
      <w:r w:rsidR="00092969" w:rsidRPr="00F20FCD">
        <w:rPr>
          <w:rFonts w:cs="Arial"/>
          <w:b/>
          <w:sz w:val="24"/>
          <w:szCs w:val="20"/>
        </w:rPr>
        <w:t xml:space="preserve">– </w:t>
      </w:r>
      <w:r w:rsidR="00092969">
        <w:rPr>
          <w:rFonts w:cs="Arial"/>
          <w:b/>
          <w:sz w:val="24"/>
          <w:szCs w:val="20"/>
        </w:rPr>
        <w:t>DRENAGEM E RETIRADA DA ÁGUA;</w:t>
      </w:r>
    </w:p>
    <w:p w14:paraId="4FF15AC7" w14:textId="3F2236E9" w:rsidR="00092969" w:rsidRDefault="00092969" w:rsidP="00351AEF">
      <w:pPr>
        <w:tabs>
          <w:tab w:val="left" w:pos="-284"/>
        </w:tabs>
        <w:spacing w:before="120" w:after="120" w:line="360" w:lineRule="auto"/>
        <w:ind w:left="142" w:firstLine="284"/>
        <w:jc w:val="both"/>
        <w:rPr>
          <w:rFonts w:cs="Arial"/>
          <w:sz w:val="24"/>
          <w:szCs w:val="20"/>
        </w:rPr>
      </w:pPr>
      <w:r w:rsidRPr="00092969">
        <w:rPr>
          <w:rFonts w:cs="Arial"/>
          <w:sz w:val="24"/>
          <w:szCs w:val="20"/>
        </w:rPr>
        <w:t>Conforme definições do projeto de descaracterização,</w:t>
      </w:r>
      <w:r>
        <w:rPr>
          <w:rFonts w:cs="Arial"/>
          <w:sz w:val="24"/>
          <w:szCs w:val="20"/>
        </w:rPr>
        <w:t xml:space="preserve"> todas as ba</w:t>
      </w:r>
      <w:r w:rsidR="00351AEF">
        <w:rPr>
          <w:rFonts w:cs="Arial"/>
          <w:sz w:val="24"/>
          <w:szCs w:val="20"/>
        </w:rPr>
        <w:t xml:space="preserve">rragens alteadas pelo método de </w:t>
      </w:r>
      <w:r>
        <w:rPr>
          <w:rFonts w:cs="Arial"/>
          <w:sz w:val="24"/>
          <w:szCs w:val="20"/>
        </w:rPr>
        <w:t>montante deverão ser drenadas e mantidas sem acumulo</w:t>
      </w:r>
      <w:r w:rsidR="00AA78AA">
        <w:rPr>
          <w:rFonts w:cs="Arial"/>
          <w:sz w:val="24"/>
          <w:szCs w:val="20"/>
        </w:rPr>
        <w:t xml:space="preserve"> permanente</w:t>
      </w:r>
      <w:r>
        <w:rPr>
          <w:rFonts w:cs="Arial"/>
          <w:sz w:val="24"/>
          <w:szCs w:val="20"/>
        </w:rPr>
        <w:t xml:space="preserve"> de água após os trabalhos de descaracterização. </w:t>
      </w:r>
    </w:p>
    <w:p w14:paraId="704E9AD6" w14:textId="22E950F2" w:rsidR="00092969" w:rsidRDefault="00092969" w:rsidP="00351AEF">
      <w:pPr>
        <w:spacing w:before="120" w:after="120" w:line="360" w:lineRule="auto"/>
        <w:ind w:left="142" w:firstLine="142"/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Neste sent</w:t>
      </w:r>
      <w:r w:rsidR="00393615">
        <w:rPr>
          <w:rFonts w:cs="Arial"/>
          <w:sz w:val="24"/>
          <w:szCs w:val="20"/>
        </w:rPr>
        <w:t xml:space="preserve">ido, a proposta de drenagem deve apresentar de forma clara os procedimentos que serão adotados para reduzir a </w:t>
      </w:r>
      <w:r w:rsidR="00A618A9">
        <w:rPr>
          <w:rFonts w:cs="Arial"/>
          <w:sz w:val="24"/>
          <w:szCs w:val="20"/>
        </w:rPr>
        <w:t xml:space="preserve">saturação </w:t>
      </w:r>
      <w:r w:rsidR="00393615">
        <w:rPr>
          <w:rFonts w:cs="Arial"/>
          <w:sz w:val="24"/>
          <w:szCs w:val="20"/>
        </w:rPr>
        <w:t xml:space="preserve">do material armazenado na barragem, </w:t>
      </w:r>
      <w:r w:rsidR="00F000DF">
        <w:rPr>
          <w:rFonts w:cs="Arial"/>
          <w:sz w:val="24"/>
          <w:szCs w:val="20"/>
        </w:rPr>
        <w:t>estabelecendo, dentre outras coisas, os parâmetros técnicos que serão utilizados, o prazo para finalização dos trabalhos de drenagem, o tratamento da agua e o local de desaguamento, quando pertinente.</w:t>
      </w:r>
    </w:p>
    <w:p w14:paraId="21F4F43E" w14:textId="0A64D4A5" w:rsidR="00F000DF" w:rsidRDefault="00F000DF" w:rsidP="00293367">
      <w:pPr>
        <w:spacing w:before="120" w:after="120" w:line="360" w:lineRule="auto"/>
        <w:ind w:left="142" w:firstLine="284"/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Ressalta-se que a proposta de drenagem deve ser fundamentada de modo a garantir a manutenção da estabilidade da barragem.</w:t>
      </w:r>
    </w:p>
    <w:p w14:paraId="593E69FF" w14:textId="3D9658D6" w:rsidR="00A618A9" w:rsidRDefault="00A618A9" w:rsidP="00293367">
      <w:pPr>
        <w:spacing w:before="120" w:after="120" w:line="360" w:lineRule="auto"/>
        <w:ind w:left="142" w:firstLine="284"/>
        <w:jc w:val="both"/>
        <w:rPr>
          <w:rFonts w:cs="Arial"/>
          <w:sz w:val="24"/>
          <w:szCs w:val="20"/>
        </w:rPr>
      </w:pPr>
    </w:p>
    <w:p w14:paraId="4BDAF078" w14:textId="77777777" w:rsidR="0095198D" w:rsidRDefault="0095198D" w:rsidP="00293367">
      <w:pPr>
        <w:spacing w:before="120" w:after="120" w:line="360" w:lineRule="auto"/>
        <w:ind w:left="142" w:firstLine="284"/>
        <w:jc w:val="both"/>
        <w:rPr>
          <w:rFonts w:cs="Arial"/>
          <w:sz w:val="24"/>
          <w:szCs w:val="20"/>
        </w:rPr>
      </w:pPr>
    </w:p>
    <w:p w14:paraId="6450F48F" w14:textId="5C3E306C" w:rsidR="00293367" w:rsidRDefault="008B19A9" w:rsidP="00293367">
      <w:pPr>
        <w:spacing w:before="120" w:after="120" w:line="360" w:lineRule="auto"/>
        <w:ind w:left="142"/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lastRenderedPageBreak/>
        <w:t>3.6</w:t>
      </w:r>
      <w:r w:rsidR="00293367">
        <w:rPr>
          <w:rFonts w:cs="Arial"/>
          <w:b/>
          <w:sz w:val="24"/>
          <w:szCs w:val="20"/>
        </w:rPr>
        <w:t xml:space="preserve"> – </w:t>
      </w:r>
      <w:r w:rsidR="00293367" w:rsidRPr="00293367">
        <w:rPr>
          <w:rFonts w:cs="Arial"/>
          <w:b/>
          <w:sz w:val="24"/>
          <w:szCs w:val="20"/>
        </w:rPr>
        <w:t xml:space="preserve">OBRAS DE </w:t>
      </w:r>
      <w:r w:rsidR="009F0975">
        <w:rPr>
          <w:rFonts w:cs="Arial"/>
          <w:b/>
          <w:sz w:val="24"/>
          <w:szCs w:val="20"/>
        </w:rPr>
        <w:t>DESCARACTERIZAÇÃO E RECUPERAÇÃO DA ÁREA</w:t>
      </w:r>
      <w:r w:rsidR="00293367">
        <w:rPr>
          <w:rFonts w:cs="Arial"/>
          <w:b/>
          <w:sz w:val="24"/>
          <w:szCs w:val="20"/>
        </w:rPr>
        <w:t>;</w:t>
      </w:r>
    </w:p>
    <w:p w14:paraId="52AC860B" w14:textId="2B9EE400" w:rsidR="00293367" w:rsidRDefault="001B30EE" w:rsidP="001B30EE">
      <w:pPr>
        <w:spacing w:before="120" w:after="120" w:line="360" w:lineRule="auto"/>
        <w:ind w:left="142" w:firstLine="142"/>
        <w:jc w:val="both"/>
        <w:rPr>
          <w:sz w:val="24"/>
          <w:szCs w:val="24"/>
        </w:rPr>
      </w:pPr>
      <w:r w:rsidRPr="001B30EE">
        <w:rPr>
          <w:sz w:val="24"/>
          <w:szCs w:val="24"/>
        </w:rPr>
        <w:t>Nesta fase, a atenção a instrumentação e o acompanhamento das ações</w:t>
      </w:r>
      <w:r>
        <w:rPr>
          <w:sz w:val="24"/>
          <w:szCs w:val="24"/>
        </w:rPr>
        <w:t xml:space="preserve"> em campo deve</w:t>
      </w:r>
      <w:r w:rsidR="00AA78AA">
        <w:rPr>
          <w:sz w:val="24"/>
          <w:szCs w:val="24"/>
        </w:rPr>
        <w:t>m</w:t>
      </w:r>
      <w:r>
        <w:rPr>
          <w:sz w:val="24"/>
          <w:szCs w:val="24"/>
        </w:rPr>
        <w:t xml:space="preserve"> ser </w:t>
      </w:r>
      <w:r w:rsidR="00AA78AA">
        <w:rPr>
          <w:sz w:val="24"/>
          <w:szCs w:val="24"/>
        </w:rPr>
        <w:t>intensificados</w:t>
      </w:r>
      <w:r w:rsidRPr="001B30EE">
        <w:rPr>
          <w:sz w:val="24"/>
          <w:szCs w:val="24"/>
        </w:rPr>
        <w:t>. Sugere-se atenção ao desempenho das estruturas, atentando-se par</w:t>
      </w:r>
      <w:r w:rsidR="00B81670">
        <w:rPr>
          <w:sz w:val="24"/>
          <w:szCs w:val="24"/>
        </w:rPr>
        <w:t>a</w:t>
      </w:r>
      <w:r w:rsidRPr="001B30EE">
        <w:rPr>
          <w:sz w:val="24"/>
          <w:szCs w:val="24"/>
        </w:rPr>
        <w:t xml:space="preserve"> </w:t>
      </w:r>
      <w:r w:rsidR="00A618A9">
        <w:rPr>
          <w:sz w:val="24"/>
          <w:szCs w:val="24"/>
        </w:rPr>
        <w:t>vibrações</w:t>
      </w:r>
      <w:r w:rsidR="00AA78AA">
        <w:rPr>
          <w:sz w:val="24"/>
          <w:szCs w:val="24"/>
        </w:rPr>
        <w:t>,</w:t>
      </w:r>
      <w:r w:rsidRPr="001B30EE">
        <w:rPr>
          <w:sz w:val="24"/>
          <w:szCs w:val="24"/>
        </w:rPr>
        <w:t xml:space="preserve"> </w:t>
      </w:r>
      <w:r w:rsidR="00AA78AA">
        <w:rPr>
          <w:sz w:val="24"/>
          <w:szCs w:val="24"/>
        </w:rPr>
        <w:t xml:space="preserve">variações de níveis de água internos e </w:t>
      </w:r>
      <w:r w:rsidRPr="001B30EE">
        <w:rPr>
          <w:sz w:val="24"/>
          <w:szCs w:val="24"/>
        </w:rPr>
        <w:t>deslocamentos da estrutura.</w:t>
      </w:r>
    </w:p>
    <w:p w14:paraId="4901BD2A" w14:textId="4A755459" w:rsidR="0036332E" w:rsidRDefault="0036332E" w:rsidP="001B30EE">
      <w:pPr>
        <w:spacing w:before="120" w:after="120" w:line="360" w:lineRule="auto"/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O projeto de descaracterização deverá descrever de forma clara quais os indicadores de estabilidade serão monitorados durante as obras de estabilização e quais os objetivos a serem alcançados com as referidas intervenções.</w:t>
      </w:r>
    </w:p>
    <w:p w14:paraId="20FEE2F8" w14:textId="310BE9E6" w:rsidR="00B743FC" w:rsidRDefault="00B743FC" w:rsidP="001B30EE">
      <w:pPr>
        <w:spacing w:before="120" w:after="120" w:line="360" w:lineRule="auto"/>
        <w:ind w:left="142" w:firstLine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43FC">
        <w:rPr>
          <w:rFonts w:cs="Arial"/>
          <w:sz w:val="24"/>
          <w:szCs w:val="20"/>
        </w:rPr>
        <w:t xml:space="preserve">As medidas de recuperação da área deverão ser descritas no </w:t>
      </w:r>
      <w:r w:rsidR="00E6284D">
        <w:rPr>
          <w:rFonts w:eastAsia="Times New Roman" w:cstheme="minorHAnsi"/>
          <w:sz w:val="24"/>
          <w:szCs w:val="24"/>
          <w:lang w:eastAsia="pt-BR"/>
        </w:rPr>
        <w:t>Projeto</w:t>
      </w:r>
      <w:r w:rsidRPr="00B743FC">
        <w:rPr>
          <w:rFonts w:eastAsia="Times New Roman" w:cstheme="minorHAnsi"/>
          <w:sz w:val="24"/>
          <w:szCs w:val="24"/>
          <w:lang w:eastAsia="pt-BR"/>
        </w:rPr>
        <w:t xml:space="preserve"> final</w:t>
      </w:r>
      <w:r>
        <w:rPr>
          <w:rFonts w:eastAsia="Times New Roman" w:cstheme="minorHAnsi"/>
          <w:sz w:val="24"/>
          <w:szCs w:val="24"/>
          <w:lang w:eastAsia="pt-BR"/>
        </w:rPr>
        <w:t>. A proposta</w:t>
      </w:r>
      <w:r w:rsidRPr="00B743FC">
        <w:rPr>
          <w:rFonts w:eastAsia="Times New Roman" w:cstheme="minorHAnsi"/>
          <w:sz w:val="24"/>
          <w:szCs w:val="24"/>
          <w:lang w:eastAsia="pt-BR"/>
        </w:rPr>
        <w:t xml:space="preserve"> deverá objetivar a r</w:t>
      </w:r>
      <w:r>
        <w:rPr>
          <w:rFonts w:eastAsia="Times New Roman" w:cstheme="minorHAnsi"/>
          <w:sz w:val="24"/>
          <w:szCs w:val="24"/>
          <w:lang w:eastAsia="pt-BR"/>
        </w:rPr>
        <w:t xml:space="preserve">eintrodução </w:t>
      </w:r>
      <w:r w:rsidRPr="00B743FC">
        <w:rPr>
          <w:rFonts w:eastAsia="Times New Roman" w:cstheme="minorHAnsi"/>
          <w:sz w:val="24"/>
          <w:szCs w:val="24"/>
          <w:lang w:eastAsia="pt-BR"/>
        </w:rPr>
        <w:t>da área</w:t>
      </w:r>
      <w:r>
        <w:rPr>
          <w:rFonts w:eastAsia="Times New Roman" w:cstheme="minorHAnsi"/>
          <w:sz w:val="24"/>
          <w:szCs w:val="24"/>
          <w:lang w:eastAsia="pt-BR"/>
        </w:rPr>
        <w:t xml:space="preserve"> ao contexto da paisagem local</w:t>
      </w:r>
      <w:r w:rsidRPr="00B743FC"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14:paraId="6C6AF859" w14:textId="0C131CA6" w:rsidR="00B743FC" w:rsidRDefault="00B743FC" w:rsidP="001B30EE">
      <w:pPr>
        <w:spacing w:before="120" w:after="120" w:line="360" w:lineRule="auto"/>
        <w:ind w:left="142" w:firstLine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743FC">
        <w:rPr>
          <w:rFonts w:eastAsia="Times New Roman" w:cstheme="minorHAnsi"/>
          <w:sz w:val="24"/>
          <w:szCs w:val="24"/>
          <w:lang w:eastAsia="pt-BR"/>
        </w:rPr>
        <w:t>As práticas</w:t>
      </w:r>
      <w:r>
        <w:rPr>
          <w:rFonts w:eastAsia="Times New Roman" w:cstheme="minorHAnsi"/>
          <w:sz w:val="24"/>
          <w:szCs w:val="24"/>
          <w:lang w:eastAsia="pt-BR"/>
        </w:rPr>
        <w:t xml:space="preserve"> de</w:t>
      </w:r>
      <w:r w:rsidRPr="00B743FC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recuperação deverão ser estabelecidas com vistas a propiciar </w:t>
      </w:r>
      <w:r w:rsidRPr="00B743FC">
        <w:rPr>
          <w:rFonts w:eastAsia="Times New Roman" w:cstheme="minorHAnsi"/>
          <w:sz w:val="24"/>
          <w:szCs w:val="24"/>
          <w:lang w:eastAsia="pt-BR"/>
        </w:rPr>
        <w:t>o manejo e</w:t>
      </w:r>
      <w:r>
        <w:rPr>
          <w:rFonts w:eastAsia="Times New Roman" w:cstheme="minorHAnsi"/>
          <w:sz w:val="24"/>
          <w:szCs w:val="24"/>
          <w:lang w:eastAsia="pt-BR"/>
        </w:rPr>
        <w:t xml:space="preserve"> a</w:t>
      </w:r>
      <w:r w:rsidRPr="00B743FC">
        <w:rPr>
          <w:rFonts w:eastAsia="Times New Roman" w:cstheme="minorHAnsi"/>
          <w:sz w:val="24"/>
          <w:szCs w:val="24"/>
          <w:lang w:eastAsia="pt-BR"/>
        </w:rPr>
        <w:t xml:space="preserve"> proteção do solo, dos recursos hídricos, a estabilidade geotécnica e a recomposição da cobertura vegetal.</w:t>
      </w:r>
      <w:r>
        <w:rPr>
          <w:rFonts w:eastAsia="Times New Roman" w:cstheme="minorHAnsi"/>
          <w:sz w:val="24"/>
          <w:szCs w:val="24"/>
          <w:lang w:eastAsia="pt-BR"/>
        </w:rPr>
        <w:t xml:space="preserve"> Neste contexto, deve se de</w:t>
      </w:r>
      <w:r w:rsidR="00E6284D">
        <w:rPr>
          <w:rFonts w:eastAsia="Times New Roman" w:cstheme="minorHAnsi"/>
          <w:sz w:val="24"/>
          <w:szCs w:val="24"/>
          <w:lang w:eastAsia="pt-BR"/>
        </w:rPr>
        <w:t>talhar todos</w:t>
      </w:r>
      <w:r w:rsidRPr="00B743FC">
        <w:rPr>
          <w:rFonts w:eastAsia="Times New Roman" w:cstheme="minorHAnsi"/>
          <w:sz w:val="24"/>
          <w:szCs w:val="24"/>
          <w:lang w:eastAsia="pt-BR"/>
        </w:rPr>
        <w:t xml:space="preserve"> os métodos e técnicas de r</w:t>
      </w:r>
      <w:r>
        <w:rPr>
          <w:rFonts w:eastAsia="Times New Roman" w:cstheme="minorHAnsi"/>
          <w:sz w:val="24"/>
          <w:szCs w:val="24"/>
          <w:lang w:eastAsia="pt-BR"/>
        </w:rPr>
        <w:t>ecuperação que serão utilizados com as devidas justificativas embasadas n</w:t>
      </w:r>
      <w:r w:rsidRPr="00B743FC">
        <w:rPr>
          <w:rFonts w:eastAsia="Times New Roman" w:cstheme="minorHAnsi"/>
          <w:sz w:val="24"/>
          <w:szCs w:val="24"/>
          <w:lang w:eastAsia="pt-BR"/>
        </w:rPr>
        <w:t>o diagnóstico</w:t>
      </w:r>
      <w:r>
        <w:rPr>
          <w:rFonts w:eastAsia="Times New Roman" w:cstheme="minorHAnsi"/>
          <w:sz w:val="24"/>
          <w:szCs w:val="24"/>
          <w:lang w:eastAsia="pt-BR"/>
        </w:rPr>
        <w:t xml:space="preserve"> da área pós-descaraterização</w:t>
      </w:r>
      <w:r w:rsidR="00351AEF">
        <w:rPr>
          <w:rFonts w:eastAsia="Times New Roman" w:cstheme="minorHAnsi"/>
          <w:sz w:val="24"/>
          <w:szCs w:val="24"/>
          <w:lang w:eastAsia="pt-BR"/>
        </w:rPr>
        <w:t xml:space="preserve"> e</w:t>
      </w:r>
      <w:r w:rsidRPr="00B743FC">
        <w:rPr>
          <w:rFonts w:eastAsia="Times New Roman" w:cstheme="minorHAnsi"/>
          <w:sz w:val="24"/>
          <w:szCs w:val="24"/>
          <w:lang w:eastAsia="pt-BR"/>
        </w:rPr>
        <w:t xml:space="preserve"> em conhecimento técnico.</w:t>
      </w:r>
    </w:p>
    <w:p w14:paraId="017F4536" w14:textId="202E6F17" w:rsidR="00351AEF" w:rsidRDefault="00E6284D" w:rsidP="001B30EE">
      <w:pPr>
        <w:spacing w:before="120" w:after="120" w:line="360" w:lineRule="auto"/>
        <w:ind w:left="142" w:firstLine="284"/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 xml:space="preserve">O Projeto </w:t>
      </w:r>
      <w:r w:rsidR="00351AEF">
        <w:rPr>
          <w:rFonts w:cs="Arial"/>
          <w:sz w:val="24"/>
          <w:szCs w:val="20"/>
        </w:rPr>
        <w:t xml:space="preserve">final </w:t>
      </w:r>
      <w:r w:rsidR="00351AEF" w:rsidRPr="00351AEF">
        <w:rPr>
          <w:rFonts w:cs="Arial"/>
          <w:sz w:val="24"/>
          <w:szCs w:val="20"/>
        </w:rPr>
        <w:t xml:space="preserve">deverá apresentar uma análise das restrições de uso e ocupação </w:t>
      </w:r>
      <w:r w:rsidR="00351AEF">
        <w:rPr>
          <w:rFonts w:cs="Arial"/>
          <w:sz w:val="24"/>
          <w:szCs w:val="20"/>
        </w:rPr>
        <w:t>da área</w:t>
      </w:r>
      <w:r w:rsidR="00351AEF" w:rsidRPr="00351AEF">
        <w:rPr>
          <w:rFonts w:cs="Arial"/>
          <w:sz w:val="24"/>
          <w:szCs w:val="20"/>
        </w:rPr>
        <w:t>, observando o potencial de aproveitamento futuro de substâncias minerais, os aspectos de segurança e geotécnicos da área, as leis municipais</w:t>
      </w:r>
      <w:r w:rsidR="00AA78AA">
        <w:rPr>
          <w:rFonts w:cs="Arial"/>
          <w:sz w:val="24"/>
          <w:szCs w:val="20"/>
        </w:rPr>
        <w:t>,</w:t>
      </w:r>
      <w:r w:rsidR="00351AEF" w:rsidRPr="00351AEF">
        <w:rPr>
          <w:rFonts w:cs="Arial"/>
          <w:sz w:val="24"/>
          <w:szCs w:val="20"/>
        </w:rPr>
        <w:t xml:space="preserve"> estaduais</w:t>
      </w:r>
      <w:r w:rsidR="00F73749">
        <w:rPr>
          <w:rFonts w:cs="Arial"/>
          <w:sz w:val="24"/>
          <w:szCs w:val="20"/>
        </w:rPr>
        <w:t xml:space="preserve"> e federais</w:t>
      </w:r>
      <w:r>
        <w:rPr>
          <w:rFonts w:cs="Arial"/>
          <w:sz w:val="24"/>
          <w:szCs w:val="20"/>
        </w:rPr>
        <w:t xml:space="preserve"> pertinentes.</w:t>
      </w:r>
    </w:p>
    <w:p w14:paraId="6C6F8B2E" w14:textId="77777777" w:rsidR="00351AEF" w:rsidRPr="00351AEF" w:rsidRDefault="00351AEF" w:rsidP="00351AEF">
      <w:pPr>
        <w:spacing w:before="120" w:after="120" w:line="360" w:lineRule="auto"/>
        <w:ind w:left="142"/>
        <w:jc w:val="both"/>
        <w:rPr>
          <w:rFonts w:cs="Arial"/>
          <w:sz w:val="24"/>
          <w:szCs w:val="20"/>
        </w:rPr>
      </w:pPr>
    </w:p>
    <w:p w14:paraId="6CA9EC63" w14:textId="774DB9E9" w:rsidR="00293367" w:rsidRDefault="009F0975" w:rsidP="00293367">
      <w:pPr>
        <w:spacing w:before="120" w:after="120" w:line="360" w:lineRule="auto"/>
        <w:ind w:left="142"/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3.7</w:t>
      </w:r>
      <w:r w:rsidR="00293367">
        <w:rPr>
          <w:rFonts w:cs="Arial"/>
          <w:b/>
          <w:sz w:val="24"/>
          <w:szCs w:val="20"/>
        </w:rPr>
        <w:t xml:space="preserve"> – </w:t>
      </w:r>
      <w:r w:rsidR="00293367" w:rsidRPr="00293367">
        <w:rPr>
          <w:rFonts w:cs="Arial"/>
          <w:b/>
          <w:sz w:val="24"/>
          <w:szCs w:val="20"/>
        </w:rPr>
        <w:t>MONITORAMENTO</w:t>
      </w:r>
      <w:r w:rsidR="00293367">
        <w:rPr>
          <w:rFonts w:cs="Arial"/>
          <w:b/>
          <w:sz w:val="24"/>
          <w:szCs w:val="20"/>
        </w:rPr>
        <w:t>;</w:t>
      </w:r>
    </w:p>
    <w:p w14:paraId="347D0CA3" w14:textId="697F39BC" w:rsidR="00293367" w:rsidRDefault="00293367" w:rsidP="008F131A">
      <w:pPr>
        <w:spacing w:before="120" w:after="120" w:line="360" w:lineRule="auto"/>
        <w:ind w:left="142" w:firstLine="284"/>
        <w:jc w:val="both"/>
        <w:rPr>
          <w:rFonts w:cs="Arial"/>
          <w:sz w:val="24"/>
          <w:szCs w:val="20"/>
        </w:rPr>
      </w:pPr>
      <w:r w:rsidRPr="00293367">
        <w:rPr>
          <w:rFonts w:cs="Arial"/>
          <w:sz w:val="24"/>
          <w:szCs w:val="20"/>
        </w:rPr>
        <w:t xml:space="preserve">O programa de manutenção </w:t>
      </w:r>
      <w:r>
        <w:rPr>
          <w:rFonts w:cs="Arial"/>
          <w:sz w:val="24"/>
          <w:szCs w:val="20"/>
        </w:rPr>
        <w:t xml:space="preserve">e </w:t>
      </w:r>
      <w:r w:rsidRPr="00293367">
        <w:rPr>
          <w:rFonts w:cs="Arial"/>
          <w:sz w:val="24"/>
          <w:szCs w:val="20"/>
        </w:rPr>
        <w:t>monitoramento deverá apresentar uma estimativa inicial do período total de monitoramento, fundamentando-se nas estratégias</w:t>
      </w:r>
      <w:r w:rsidR="008F131A">
        <w:rPr>
          <w:rFonts w:cs="Arial"/>
          <w:sz w:val="24"/>
          <w:szCs w:val="20"/>
        </w:rPr>
        <w:t xml:space="preserve"> de descaracterização</w:t>
      </w:r>
      <w:r w:rsidRPr="00293367">
        <w:rPr>
          <w:rFonts w:cs="Arial"/>
          <w:sz w:val="24"/>
          <w:szCs w:val="20"/>
        </w:rPr>
        <w:t xml:space="preserve"> adotada</w:t>
      </w:r>
      <w:r w:rsidR="008F131A">
        <w:rPr>
          <w:rFonts w:cs="Arial"/>
          <w:sz w:val="24"/>
          <w:szCs w:val="20"/>
        </w:rPr>
        <w:t xml:space="preserve">. </w:t>
      </w:r>
      <w:r w:rsidRPr="00293367">
        <w:rPr>
          <w:rFonts w:cs="Arial"/>
          <w:sz w:val="24"/>
          <w:szCs w:val="20"/>
        </w:rPr>
        <w:t xml:space="preserve">Esta estimativa irá balizar com qual frequência serão apresentados os relatórios de acompanhamento dos parâmetros de monitoramento, ao órgão ambiental competente. </w:t>
      </w:r>
    </w:p>
    <w:p w14:paraId="119E96A4" w14:textId="7368D0D4" w:rsidR="00293367" w:rsidRDefault="00293367" w:rsidP="008F131A">
      <w:pPr>
        <w:spacing w:before="120" w:after="120" w:line="360" w:lineRule="auto"/>
        <w:ind w:left="142" w:firstLine="218"/>
        <w:jc w:val="both"/>
        <w:rPr>
          <w:rFonts w:cs="Arial"/>
          <w:sz w:val="24"/>
          <w:szCs w:val="20"/>
          <w:u w:val="single"/>
        </w:rPr>
      </w:pPr>
      <w:r>
        <w:rPr>
          <w:rFonts w:cs="Arial"/>
          <w:sz w:val="24"/>
          <w:szCs w:val="20"/>
        </w:rPr>
        <w:t>O</w:t>
      </w:r>
      <w:r w:rsidRPr="00293367">
        <w:rPr>
          <w:rFonts w:cs="Arial"/>
          <w:sz w:val="24"/>
          <w:szCs w:val="20"/>
        </w:rPr>
        <w:t xml:space="preserve"> fim do</w:t>
      </w:r>
      <w:r w:rsidR="008F131A">
        <w:rPr>
          <w:rFonts w:cs="Arial"/>
          <w:sz w:val="24"/>
          <w:szCs w:val="20"/>
        </w:rPr>
        <w:t>s</w:t>
      </w:r>
      <w:r>
        <w:rPr>
          <w:rFonts w:cs="Arial"/>
          <w:sz w:val="24"/>
          <w:szCs w:val="20"/>
        </w:rPr>
        <w:t xml:space="preserve"> trabalhos de</w:t>
      </w:r>
      <w:r w:rsidRPr="00293367">
        <w:rPr>
          <w:rFonts w:cs="Arial"/>
          <w:sz w:val="24"/>
          <w:szCs w:val="20"/>
        </w:rPr>
        <w:t xml:space="preserve"> monitoramento está condicionado ao alcance </w:t>
      </w:r>
      <w:r>
        <w:rPr>
          <w:rFonts w:cs="Arial"/>
          <w:sz w:val="24"/>
          <w:szCs w:val="20"/>
        </w:rPr>
        <w:t>de todos os</w:t>
      </w:r>
      <w:r w:rsidRPr="00293367">
        <w:rPr>
          <w:rFonts w:cs="Arial"/>
          <w:sz w:val="24"/>
          <w:szCs w:val="20"/>
        </w:rPr>
        <w:t xml:space="preserve"> objetivos da descaracterização</w:t>
      </w:r>
      <w:r>
        <w:rPr>
          <w:rFonts w:cs="Arial"/>
          <w:sz w:val="24"/>
          <w:szCs w:val="20"/>
        </w:rPr>
        <w:t>, especialmente àqueles correlacionados a estabilidade geotécnic</w:t>
      </w:r>
      <w:r w:rsidR="00B743FC">
        <w:rPr>
          <w:rFonts w:cs="Arial"/>
          <w:sz w:val="24"/>
          <w:szCs w:val="20"/>
        </w:rPr>
        <w:t>a e ambienta</w:t>
      </w:r>
      <w:r>
        <w:rPr>
          <w:rFonts w:cs="Arial"/>
          <w:sz w:val="24"/>
          <w:szCs w:val="20"/>
        </w:rPr>
        <w:t>l,</w:t>
      </w:r>
      <w:r w:rsidRPr="00293367">
        <w:rPr>
          <w:rFonts w:cs="Arial"/>
          <w:sz w:val="24"/>
          <w:szCs w:val="20"/>
        </w:rPr>
        <w:t xml:space="preserve"> e </w:t>
      </w:r>
      <w:r w:rsidR="008F131A">
        <w:rPr>
          <w:rFonts w:cs="Arial"/>
          <w:sz w:val="24"/>
          <w:szCs w:val="20"/>
        </w:rPr>
        <w:t xml:space="preserve">a </w:t>
      </w:r>
      <w:r w:rsidRPr="00293367">
        <w:rPr>
          <w:rFonts w:cs="Arial"/>
          <w:sz w:val="24"/>
          <w:szCs w:val="20"/>
        </w:rPr>
        <w:t>anuência do órgão ambiental</w:t>
      </w:r>
      <w:r w:rsidRPr="008F131A">
        <w:rPr>
          <w:rFonts w:cs="Arial"/>
          <w:sz w:val="24"/>
          <w:szCs w:val="20"/>
        </w:rPr>
        <w:t xml:space="preserve">. </w:t>
      </w:r>
      <w:r w:rsidRPr="008F131A">
        <w:rPr>
          <w:rFonts w:cs="Arial"/>
          <w:sz w:val="24"/>
          <w:szCs w:val="20"/>
          <w:u w:val="single"/>
        </w:rPr>
        <w:t xml:space="preserve">Neste sentido, ressalta-se que </w:t>
      </w:r>
      <w:r w:rsidR="008F131A" w:rsidRPr="008F131A">
        <w:rPr>
          <w:rFonts w:cs="Arial"/>
          <w:sz w:val="24"/>
          <w:szCs w:val="20"/>
          <w:u w:val="single"/>
        </w:rPr>
        <w:t>a estabilidade geotécnica e ambiental da área ou da barragem descaracterizada deverá ser atestada por auditor independente, contratado pela empresa.</w:t>
      </w:r>
      <w:r w:rsidRPr="008F131A">
        <w:rPr>
          <w:rFonts w:cs="Arial"/>
          <w:sz w:val="24"/>
          <w:szCs w:val="20"/>
          <w:u w:val="single"/>
        </w:rPr>
        <w:t xml:space="preserve"> </w:t>
      </w:r>
    </w:p>
    <w:p w14:paraId="172047CF" w14:textId="2948068F" w:rsidR="00C2082C" w:rsidRDefault="00C2082C" w:rsidP="008F131A">
      <w:pPr>
        <w:spacing w:before="120" w:after="120" w:line="360" w:lineRule="auto"/>
        <w:ind w:left="142" w:firstLine="218"/>
        <w:jc w:val="both"/>
        <w:rPr>
          <w:rFonts w:cs="Arial"/>
          <w:sz w:val="24"/>
          <w:szCs w:val="20"/>
          <w:u w:val="single"/>
        </w:rPr>
      </w:pPr>
    </w:p>
    <w:p w14:paraId="4B30630E" w14:textId="1A54F864" w:rsidR="0095198D" w:rsidRDefault="0095198D" w:rsidP="008F131A">
      <w:pPr>
        <w:spacing w:before="120" w:after="120" w:line="360" w:lineRule="auto"/>
        <w:ind w:left="142" w:firstLine="218"/>
        <w:jc w:val="both"/>
        <w:rPr>
          <w:rFonts w:cs="Arial"/>
          <w:sz w:val="24"/>
          <w:szCs w:val="20"/>
          <w:u w:val="single"/>
        </w:rPr>
      </w:pPr>
    </w:p>
    <w:p w14:paraId="48C9C1CF" w14:textId="77777777" w:rsidR="0095198D" w:rsidRDefault="0095198D" w:rsidP="008F131A">
      <w:pPr>
        <w:spacing w:before="120" w:after="120" w:line="360" w:lineRule="auto"/>
        <w:ind w:left="142" w:firstLine="218"/>
        <w:jc w:val="both"/>
        <w:rPr>
          <w:rFonts w:cs="Arial"/>
          <w:sz w:val="24"/>
          <w:szCs w:val="20"/>
          <w:u w:val="single"/>
        </w:rPr>
      </w:pPr>
    </w:p>
    <w:p w14:paraId="6EADC369" w14:textId="77777777" w:rsidR="00C2082C" w:rsidRDefault="00C2082C" w:rsidP="008F131A">
      <w:pPr>
        <w:spacing w:before="120" w:after="120" w:line="360" w:lineRule="auto"/>
        <w:ind w:left="142" w:firstLine="218"/>
        <w:jc w:val="both"/>
        <w:rPr>
          <w:rFonts w:cs="Arial"/>
          <w:sz w:val="24"/>
          <w:szCs w:val="20"/>
          <w:u w:val="single"/>
        </w:rPr>
      </w:pPr>
    </w:p>
    <w:p w14:paraId="4D95EEA6" w14:textId="66690847" w:rsidR="00AF5912" w:rsidRDefault="0036332E" w:rsidP="00224B5B">
      <w:pPr>
        <w:pStyle w:val="PargrafodaLista"/>
        <w:numPr>
          <w:ilvl w:val="0"/>
          <w:numId w:val="1"/>
        </w:numPr>
        <w:spacing w:after="0" w:line="240" w:lineRule="auto"/>
        <w:ind w:left="360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lastRenderedPageBreak/>
        <w:t>CONSIDERAÇÕES FINAIS</w:t>
      </w:r>
    </w:p>
    <w:p w14:paraId="31770E4F" w14:textId="4AB051D0" w:rsidR="0036332E" w:rsidRDefault="0036332E" w:rsidP="0036332E">
      <w:pPr>
        <w:pStyle w:val="PargrafodaLista"/>
        <w:spacing w:after="0" w:line="240" w:lineRule="auto"/>
        <w:ind w:left="360"/>
        <w:rPr>
          <w:rFonts w:cs="Arial"/>
          <w:sz w:val="24"/>
          <w:szCs w:val="20"/>
        </w:rPr>
      </w:pPr>
    </w:p>
    <w:p w14:paraId="666F79C9" w14:textId="58AC21FA" w:rsidR="0036332E" w:rsidRDefault="0036332E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  <w:r w:rsidRPr="0036332E">
        <w:rPr>
          <w:rFonts w:cs="Arial"/>
          <w:sz w:val="24"/>
          <w:szCs w:val="20"/>
        </w:rPr>
        <w:t>A barragem será considerada descaracterizada ao final das obras de descaracterização</w:t>
      </w:r>
      <w:r w:rsidR="00255BDB">
        <w:rPr>
          <w:rFonts w:cs="Arial"/>
          <w:sz w:val="24"/>
          <w:szCs w:val="20"/>
        </w:rPr>
        <w:t xml:space="preserve"> e a</w:t>
      </w:r>
      <w:r w:rsidRPr="0036332E">
        <w:rPr>
          <w:rFonts w:cs="Arial"/>
          <w:sz w:val="24"/>
          <w:szCs w:val="20"/>
        </w:rPr>
        <w:t xml:space="preserve"> avaliação da eficiência </w:t>
      </w:r>
      <w:r w:rsidR="00255BDB">
        <w:rPr>
          <w:rFonts w:cs="Arial"/>
          <w:sz w:val="24"/>
          <w:szCs w:val="20"/>
        </w:rPr>
        <w:t xml:space="preserve">dos trabalhos </w:t>
      </w:r>
      <w:r w:rsidRPr="0036332E">
        <w:rPr>
          <w:rFonts w:cs="Arial"/>
          <w:sz w:val="24"/>
          <w:szCs w:val="20"/>
        </w:rPr>
        <w:t xml:space="preserve">será verificada através do acompanhamento do programa de manutenção </w:t>
      </w:r>
      <w:r w:rsidR="00255BDB">
        <w:rPr>
          <w:rFonts w:cs="Arial"/>
          <w:sz w:val="24"/>
          <w:szCs w:val="20"/>
        </w:rPr>
        <w:t xml:space="preserve">e </w:t>
      </w:r>
      <w:r w:rsidRPr="0036332E">
        <w:rPr>
          <w:rFonts w:cs="Arial"/>
          <w:sz w:val="24"/>
          <w:szCs w:val="20"/>
        </w:rPr>
        <w:t>monitoramento.</w:t>
      </w:r>
    </w:p>
    <w:p w14:paraId="494AD609" w14:textId="6D740B82" w:rsidR="00255BDB" w:rsidRDefault="00345733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 xml:space="preserve">Nos casos de empreendimentos minerários, a recuperação </w:t>
      </w:r>
      <w:r w:rsidR="00255BDB">
        <w:rPr>
          <w:rFonts w:cs="Arial"/>
          <w:sz w:val="24"/>
          <w:szCs w:val="20"/>
        </w:rPr>
        <w:t xml:space="preserve">da área definida no </w:t>
      </w:r>
      <w:r w:rsidR="00F73749">
        <w:rPr>
          <w:rFonts w:cs="Arial"/>
          <w:sz w:val="24"/>
          <w:szCs w:val="20"/>
        </w:rPr>
        <w:t xml:space="preserve">Projeto </w:t>
      </w:r>
      <w:r w:rsidR="00255BDB">
        <w:rPr>
          <w:rFonts w:cs="Arial"/>
          <w:sz w:val="24"/>
          <w:szCs w:val="20"/>
        </w:rPr>
        <w:t>final da barragem</w:t>
      </w:r>
      <w:r>
        <w:rPr>
          <w:rFonts w:cs="Arial"/>
          <w:sz w:val="24"/>
          <w:szCs w:val="20"/>
        </w:rPr>
        <w:t xml:space="preserve"> descaracterizada</w:t>
      </w:r>
      <w:r w:rsidR="00255BDB">
        <w:rPr>
          <w:rFonts w:cs="Arial"/>
          <w:sz w:val="24"/>
          <w:szCs w:val="20"/>
        </w:rPr>
        <w:t xml:space="preserve"> será </w:t>
      </w:r>
      <w:r>
        <w:rPr>
          <w:rFonts w:cs="Arial"/>
          <w:sz w:val="24"/>
          <w:szCs w:val="20"/>
        </w:rPr>
        <w:t>revisitad</w:t>
      </w:r>
      <w:r w:rsidR="00F73749">
        <w:rPr>
          <w:rFonts w:cs="Arial"/>
          <w:sz w:val="24"/>
          <w:szCs w:val="20"/>
        </w:rPr>
        <w:t>a</w:t>
      </w:r>
      <w:r w:rsidR="00255BDB">
        <w:rPr>
          <w:rFonts w:cs="Arial"/>
          <w:sz w:val="24"/>
          <w:szCs w:val="20"/>
        </w:rPr>
        <w:t xml:space="preserve"> no âmbito </w:t>
      </w:r>
      <w:r>
        <w:rPr>
          <w:rFonts w:cs="Arial"/>
          <w:sz w:val="24"/>
          <w:szCs w:val="20"/>
        </w:rPr>
        <w:t>de Fechamento da M</w:t>
      </w:r>
      <w:r w:rsidR="00255BDB">
        <w:rPr>
          <w:rFonts w:cs="Arial"/>
          <w:sz w:val="24"/>
          <w:szCs w:val="20"/>
        </w:rPr>
        <w:t>ina</w:t>
      </w:r>
      <w:r>
        <w:rPr>
          <w:rFonts w:cs="Arial"/>
          <w:sz w:val="24"/>
          <w:szCs w:val="20"/>
        </w:rPr>
        <w:t>, conforme estabelecido pela Deliberação Normativa COPAM nº 220/2018, com vistas a avaliar se as medidas de recuperação executadas estão em consonância com a</w:t>
      </w:r>
      <w:r w:rsidR="00A00AA8">
        <w:rPr>
          <w:rFonts w:cs="Arial"/>
          <w:sz w:val="24"/>
          <w:szCs w:val="20"/>
        </w:rPr>
        <w:t>s</w:t>
      </w:r>
      <w:r>
        <w:rPr>
          <w:rFonts w:cs="Arial"/>
          <w:sz w:val="24"/>
          <w:szCs w:val="20"/>
        </w:rPr>
        <w:t xml:space="preserve"> propostas de uso futuro definidas para todo o empreendimento minerário. </w:t>
      </w:r>
    </w:p>
    <w:p w14:paraId="656AB266" w14:textId="7C7BC5D1" w:rsidR="00255BDB" w:rsidRDefault="00255BDB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 xml:space="preserve">Nos termos da legislação ambiental vigente, as diretrizes estabelecidas no Termo de Referência para a Descaracterização das Barragens de Montante no Estado de Minas Gerais não sobressaem aquelas estabelecidas pelo órgão fiscalizador competente. Neste sentido, conforme previsão do Art 16-B, inciso IV, da </w:t>
      </w:r>
      <w:r w:rsidRPr="004A1495">
        <w:rPr>
          <w:rFonts w:cs="Arial"/>
          <w:sz w:val="24"/>
          <w:szCs w:val="20"/>
        </w:rPr>
        <w:t xml:space="preserve">Lei nº </w:t>
      </w:r>
      <w:r>
        <w:rPr>
          <w:rFonts w:cs="Arial"/>
          <w:sz w:val="24"/>
          <w:szCs w:val="20"/>
        </w:rPr>
        <w:t xml:space="preserve">7.772, de 8 de setembro de 1980, a Secretária </w:t>
      </w:r>
      <w:r w:rsidRPr="00255BDB">
        <w:rPr>
          <w:rFonts w:cs="Arial"/>
          <w:sz w:val="24"/>
          <w:szCs w:val="20"/>
        </w:rPr>
        <w:t>de Es</w:t>
      </w:r>
      <w:r>
        <w:rPr>
          <w:rFonts w:cs="Arial"/>
          <w:sz w:val="24"/>
          <w:szCs w:val="20"/>
        </w:rPr>
        <w:t xml:space="preserve">tado de Meio-Ambiente e Desenvolvimento </w:t>
      </w:r>
      <w:r w:rsidRPr="00255BDB">
        <w:rPr>
          <w:rFonts w:cs="Arial"/>
          <w:sz w:val="24"/>
          <w:szCs w:val="20"/>
        </w:rPr>
        <w:t xml:space="preserve">Sustentável </w:t>
      </w:r>
      <w:r>
        <w:rPr>
          <w:rFonts w:cs="Arial"/>
          <w:sz w:val="24"/>
          <w:szCs w:val="20"/>
        </w:rPr>
        <w:t>–</w:t>
      </w:r>
      <w:r w:rsidRPr="00255BDB">
        <w:rPr>
          <w:rFonts w:cs="Arial"/>
          <w:sz w:val="24"/>
          <w:szCs w:val="20"/>
        </w:rPr>
        <w:t xml:space="preserve"> SEMAD</w:t>
      </w:r>
      <w:r>
        <w:rPr>
          <w:rFonts w:cs="Arial"/>
          <w:sz w:val="24"/>
          <w:szCs w:val="20"/>
        </w:rPr>
        <w:t xml:space="preserve">, a </w:t>
      </w:r>
      <w:r w:rsidRPr="00255BDB">
        <w:rPr>
          <w:rFonts w:cs="Arial"/>
          <w:sz w:val="24"/>
          <w:szCs w:val="20"/>
        </w:rPr>
        <w:t xml:space="preserve">Fundação Estadual do Meio Ambiente - Feam -, </w:t>
      </w:r>
      <w:r>
        <w:rPr>
          <w:rFonts w:cs="Arial"/>
          <w:sz w:val="24"/>
          <w:szCs w:val="20"/>
        </w:rPr>
        <w:t>o</w:t>
      </w:r>
      <w:r w:rsidRPr="00255BDB">
        <w:rPr>
          <w:rFonts w:cs="Arial"/>
          <w:sz w:val="24"/>
          <w:szCs w:val="20"/>
        </w:rPr>
        <w:t xml:space="preserve"> Instituto Estadual de Florestas - IEF - e o Instituto Mineiro de Gestão das Águas - Igam</w:t>
      </w:r>
      <w:r>
        <w:rPr>
          <w:rFonts w:cs="Arial"/>
          <w:sz w:val="24"/>
          <w:szCs w:val="20"/>
        </w:rPr>
        <w:t xml:space="preserve"> poderão </w:t>
      </w:r>
      <w:r w:rsidRPr="00255BDB">
        <w:rPr>
          <w:rFonts w:cs="Arial"/>
          <w:sz w:val="24"/>
          <w:szCs w:val="20"/>
        </w:rPr>
        <w:t>determinar, em caso de grave e iminente risco para</w:t>
      </w:r>
      <w:r>
        <w:rPr>
          <w:rFonts w:cs="Arial"/>
          <w:sz w:val="24"/>
          <w:szCs w:val="20"/>
        </w:rPr>
        <w:t xml:space="preserve"> as</w:t>
      </w:r>
      <w:r w:rsidRPr="00255BDB">
        <w:rPr>
          <w:rFonts w:cs="Arial"/>
          <w:sz w:val="24"/>
          <w:szCs w:val="20"/>
        </w:rPr>
        <w:t xml:space="preserve"> vidas humanas, para o meio ambiente ou para os recursos econômicos do Estado, medidas emergenciais e a suspensão ou redução de atividades durante o período necessário para a supressão do risco</w:t>
      </w:r>
      <w:r>
        <w:rPr>
          <w:rFonts w:cs="Arial"/>
          <w:sz w:val="24"/>
          <w:szCs w:val="20"/>
        </w:rPr>
        <w:t>.</w:t>
      </w:r>
    </w:p>
    <w:p w14:paraId="3360D1D2" w14:textId="245E3889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4DABB20A" w14:textId="4EDA1468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1F4DAD67" w14:textId="0202172C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253FA2CA" w14:textId="1554F4E2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77432FE1" w14:textId="6790CA44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38AC728A" w14:textId="4AB2D7D2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4A0E7C43" w14:textId="28C2028A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35E826B3" w14:textId="5606CDBC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5E0F7A1D" w14:textId="12CC9C0E" w:rsidR="007E5D4A" w:rsidRDefault="007E5D4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4E8B7FAE" w14:textId="58AE11B2" w:rsidR="007E5D4A" w:rsidRDefault="007E5D4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28E9D18D" w14:textId="2D18D9AD" w:rsidR="007E5D4A" w:rsidRDefault="007E5D4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2D639851" w14:textId="77777777" w:rsidR="007E5D4A" w:rsidRDefault="007E5D4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6B8D9E2D" w14:textId="32FA03A8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3C6B1FAB" w14:textId="74AAC294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55F79157" w14:textId="158F8DE6" w:rsidR="00C2082C" w:rsidRDefault="00C2082C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24532522" w14:textId="17FCF2AE" w:rsidR="00C2082C" w:rsidRDefault="00C2082C" w:rsidP="00C2082C">
      <w:pPr>
        <w:pStyle w:val="PargrafodaLista"/>
        <w:spacing w:after="0" w:line="360" w:lineRule="auto"/>
        <w:ind w:left="360" w:firstLine="348"/>
        <w:jc w:val="center"/>
        <w:rPr>
          <w:rFonts w:cs="Arial"/>
          <w:b/>
          <w:sz w:val="24"/>
          <w:szCs w:val="20"/>
        </w:rPr>
      </w:pPr>
      <w:r w:rsidRPr="00C2082C">
        <w:rPr>
          <w:rFonts w:cs="Arial"/>
          <w:b/>
          <w:sz w:val="24"/>
          <w:szCs w:val="20"/>
        </w:rPr>
        <w:lastRenderedPageBreak/>
        <w:t>ANEXO 1</w:t>
      </w:r>
      <w:r>
        <w:rPr>
          <w:rFonts w:cs="Arial"/>
          <w:b/>
          <w:sz w:val="24"/>
          <w:szCs w:val="20"/>
        </w:rPr>
        <w:t xml:space="preserve"> </w:t>
      </w:r>
      <w:r w:rsidR="00642B04">
        <w:rPr>
          <w:rFonts w:cs="Arial"/>
          <w:b/>
          <w:sz w:val="24"/>
          <w:szCs w:val="20"/>
        </w:rPr>
        <w:t>– ENQUADRAMENTO PARA NIVEL DE ALERTA</w:t>
      </w:r>
      <w:bookmarkStart w:id="0" w:name="_GoBack"/>
      <w:bookmarkEnd w:id="0"/>
    </w:p>
    <w:p w14:paraId="42293B57" w14:textId="4D4B983C" w:rsidR="007E5D4A" w:rsidRDefault="007E5D4A" w:rsidP="00C2082C">
      <w:pPr>
        <w:pStyle w:val="PargrafodaLista"/>
        <w:spacing w:after="0" w:line="360" w:lineRule="auto"/>
        <w:ind w:left="360" w:firstLine="348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Tabela – Avaliação do Estado de Conservação da Estrutura.</w:t>
      </w:r>
    </w:p>
    <w:p w14:paraId="09721178" w14:textId="276BC65A" w:rsidR="00C2082C" w:rsidRPr="00C2082C" w:rsidRDefault="00C2082C" w:rsidP="00C2082C">
      <w:pPr>
        <w:pStyle w:val="PargrafodaLista"/>
        <w:spacing w:after="0" w:line="360" w:lineRule="auto"/>
        <w:ind w:left="360" w:firstLine="348"/>
        <w:jc w:val="center"/>
        <w:rPr>
          <w:rFonts w:cs="Arial"/>
          <w:b/>
          <w:sz w:val="24"/>
          <w:szCs w:val="20"/>
        </w:rPr>
      </w:pPr>
    </w:p>
    <w:tbl>
      <w:tblPr>
        <w:tblStyle w:val="Tabelacomgrade"/>
        <w:tblW w:w="10391" w:type="dxa"/>
        <w:tblLook w:val="04A0" w:firstRow="1" w:lastRow="0" w:firstColumn="1" w:lastColumn="0" w:noHBand="0" w:noVBand="1"/>
      </w:tblPr>
      <w:tblGrid>
        <w:gridCol w:w="2597"/>
        <w:gridCol w:w="2598"/>
        <w:gridCol w:w="2597"/>
        <w:gridCol w:w="2599"/>
      </w:tblGrid>
      <w:tr w:rsidR="007E5D4A" w:rsidRPr="007D152E" w14:paraId="679C9B64" w14:textId="77777777" w:rsidTr="007E5D4A">
        <w:tc>
          <w:tcPr>
            <w:tcW w:w="2597" w:type="dxa"/>
            <w:shd w:val="clear" w:color="auto" w:fill="A6A6A6" w:themeFill="background1" w:themeFillShade="A6"/>
            <w:vAlign w:val="center"/>
          </w:tcPr>
          <w:p w14:paraId="4865B069" w14:textId="77777777" w:rsidR="007E5D4A" w:rsidRPr="007D152E" w:rsidRDefault="007E5D4A" w:rsidP="00F00D3C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152E">
              <w:rPr>
                <w:rFonts w:ascii="Arial" w:hAnsi="Arial" w:cs="Arial"/>
                <w:b/>
                <w:sz w:val="21"/>
                <w:szCs w:val="21"/>
              </w:rPr>
              <w:t>Confiabilidade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das Estruturas Extravasoras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  <w:t>(f</w:t>
            </w:r>
            <w:r w:rsidRPr="007D152E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2598" w:type="dxa"/>
            <w:shd w:val="clear" w:color="auto" w:fill="A6A6A6" w:themeFill="background1" w:themeFillShade="A6"/>
            <w:vAlign w:val="center"/>
          </w:tcPr>
          <w:p w14:paraId="002D931A" w14:textId="77777777" w:rsidR="007E5D4A" w:rsidRPr="007D152E" w:rsidRDefault="007E5D4A" w:rsidP="00F00D3C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Percolação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  <w:t>(g</w:t>
            </w:r>
            <w:r w:rsidRPr="007D152E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2597" w:type="dxa"/>
            <w:shd w:val="clear" w:color="auto" w:fill="A6A6A6" w:themeFill="background1" w:themeFillShade="A6"/>
            <w:vAlign w:val="center"/>
          </w:tcPr>
          <w:p w14:paraId="6F70EF96" w14:textId="77777777" w:rsidR="007E5D4A" w:rsidRPr="007D152E" w:rsidRDefault="007E5D4A" w:rsidP="00F00D3C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152E">
              <w:rPr>
                <w:rFonts w:ascii="Arial" w:hAnsi="Arial" w:cs="Arial"/>
                <w:b/>
                <w:sz w:val="21"/>
                <w:szCs w:val="21"/>
              </w:rPr>
              <w:t xml:space="preserve">Deformações e Recalques </w:t>
            </w:r>
            <w:r w:rsidRPr="007D152E">
              <w:rPr>
                <w:rFonts w:ascii="Arial" w:hAnsi="Arial" w:cs="Arial"/>
                <w:b/>
                <w:sz w:val="21"/>
                <w:szCs w:val="21"/>
              </w:rPr>
              <w:br/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h</w:t>
            </w:r>
            <w:r w:rsidRPr="007D152E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2599" w:type="dxa"/>
            <w:shd w:val="clear" w:color="auto" w:fill="A6A6A6" w:themeFill="background1" w:themeFillShade="A6"/>
            <w:vAlign w:val="center"/>
          </w:tcPr>
          <w:p w14:paraId="5AA42E99" w14:textId="77777777" w:rsidR="007E5D4A" w:rsidRPr="007D152E" w:rsidRDefault="007E5D4A" w:rsidP="00F00D3C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152E">
              <w:rPr>
                <w:rFonts w:ascii="Arial" w:hAnsi="Arial" w:cs="Arial"/>
                <w:b/>
                <w:sz w:val="21"/>
                <w:szCs w:val="21"/>
              </w:rPr>
              <w:t xml:space="preserve">Deterioração dos Taludes / Paramentos </w:t>
            </w:r>
            <w:r w:rsidRPr="007D152E">
              <w:rPr>
                <w:rFonts w:ascii="Arial" w:hAnsi="Arial" w:cs="Arial"/>
                <w:b/>
                <w:sz w:val="21"/>
                <w:szCs w:val="21"/>
              </w:rPr>
              <w:br/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Pr="007D152E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</w:tr>
      <w:tr w:rsidR="007E5D4A" w:rsidRPr="007D152E" w14:paraId="6ECE5674" w14:textId="77777777" w:rsidTr="007E5D4A">
        <w:trPr>
          <w:trHeight w:val="2223"/>
        </w:trPr>
        <w:tc>
          <w:tcPr>
            <w:tcW w:w="2597" w:type="dxa"/>
            <w:vAlign w:val="center"/>
          </w:tcPr>
          <w:p w14:paraId="7E02362C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Estruturas civis bem mantidas e em operação normal / barragem sem necessidade de estruturas extravasoras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(0)</w:t>
            </w:r>
          </w:p>
        </w:tc>
        <w:tc>
          <w:tcPr>
            <w:tcW w:w="2598" w:type="dxa"/>
            <w:vAlign w:val="center"/>
          </w:tcPr>
          <w:p w14:paraId="35E536F0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Percolação totalmente controlada pelo sistema de drenagem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(0)</w:t>
            </w:r>
          </w:p>
        </w:tc>
        <w:tc>
          <w:tcPr>
            <w:tcW w:w="2597" w:type="dxa"/>
            <w:vAlign w:val="center"/>
          </w:tcPr>
          <w:p w14:paraId="35795FE4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Não existem deformações e recalques com potencial de comprometimento da segurança da estrutura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(0)</w:t>
            </w:r>
          </w:p>
        </w:tc>
        <w:tc>
          <w:tcPr>
            <w:tcW w:w="2599" w:type="dxa"/>
            <w:vAlign w:val="center"/>
          </w:tcPr>
          <w:p w14:paraId="0C608B58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Não existe deterioração de taludes e paramentos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(0)</w:t>
            </w:r>
          </w:p>
        </w:tc>
      </w:tr>
      <w:tr w:rsidR="007E5D4A" w:rsidRPr="007D152E" w14:paraId="132CE9AF" w14:textId="77777777" w:rsidTr="007E5D4A">
        <w:tc>
          <w:tcPr>
            <w:tcW w:w="2597" w:type="dxa"/>
            <w:vAlign w:val="center"/>
          </w:tcPr>
          <w:p w14:paraId="7CD795C6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Estruturas com problemas identificados e medidas corretivas em implantação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(3)</w:t>
            </w:r>
          </w:p>
        </w:tc>
        <w:tc>
          <w:tcPr>
            <w:tcW w:w="2598" w:type="dxa"/>
            <w:vAlign w:val="center"/>
          </w:tcPr>
          <w:p w14:paraId="7599D406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Umidade ou surgência nas áreas de jusante, paramentos, taludes e ombreiras estáveis e monitorados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(3)</w:t>
            </w:r>
          </w:p>
        </w:tc>
        <w:tc>
          <w:tcPr>
            <w:tcW w:w="2597" w:type="dxa"/>
            <w:vAlign w:val="center"/>
          </w:tcPr>
          <w:p w14:paraId="2967D734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Existência de trincas e abatimentos com medidas corretivas em implantação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(2)</w:t>
            </w:r>
          </w:p>
        </w:tc>
        <w:tc>
          <w:tcPr>
            <w:tcW w:w="2599" w:type="dxa"/>
            <w:vAlign w:val="center"/>
          </w:tcPr>
          <w:p w14:paraId="0FB7A476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Falhas na proteção dos taludes e paramentos, presença de vegetação Arbustiva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(2)</w:t>
            </w:r>
          </w:p>
        </w:tc>
      </w:tr>
      <w:tr w:rsidR="007E5D4A" w:rsidRPr="007D152E" w14:paraId="1F32794A" w14:textId="77777777" w:rsidTr="007E5D4A">
        <w:tc>
          <w:tcPr>
            <w:tcW w:w="2597" w:type="dxa"/>
            <w:vAlign w:val="center"/>
          </w:tcPr>
          <w:p w14:paraId="3D0D957F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Estruturas com problemas identificados e sem implantação das medidas corretivas necessárias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(6)</w:t>
            </w:r>
          </w:p>
        </w:tc>
        <w:tc>
          <w:tcPr>
            <w:tcW w:w="2598" w:type="dxa"/>
            <w:vAlign w:val="center"/>
          </w:tcPr>
          <w:p w14:paraId="4D2D0872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Umidade ou surgência nas áreas de jusante, paramentos, taludes ou ombreiras sem implantação das medidas corretivas necessárias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(6)</w:t>
            </w:r>
          </w:p>
        </w:tc>
        <w:tc>
          <w:tcPr>
            <w:tcW w:w="2597" w:type="dxa"/>
            <w:vAlign w:val="center"/>
          </w:tcPr>
          <w:p w14:paraId="53A9D90D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Existência de trincas e abatimentos sem implantação das medidas corretivas necessárias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(6)</w:t>
            </w:r>
          </w:p>
        </w:tc>
        <w:tc>
          <w:tcPr>
            <w:tcW w:w="2599" w:type="dxa"/>
            <w:vAlign w:val="center"/>
          </w:tcPr>
          <w:p w14:paraId="35F8A72F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Erosões superficiais, ferragem exposta, presença de vegetação arbórea, se implantação das medidas corretivas necessárias.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(6)</w:t>
            </w:r>
          </w:p>
        </w:tc>
      </w:tr>
      <w:tr w:rsidR="007E5D4A" w:rsidRPr="007D152E" w14:paraId="218A9BCA" w14:textId="77777777" w:rsidTr="007E5D4A">
        <w:tc>
          <w:tcPr>
            <w:tcW w:w="2597" w:type="dxa"/>
            <w:vAlign w:val="center"/>
          </w:tcPr>
          <w:p w14:paraId="6E63BCBC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Estruturas com problemas identificados, com redução de capacidade vertente e sem medidas corretivas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(10)</w:t>
            </w:r>
          </w:p>
        </w:tc>
        <w:tc>
          <w:tcPr>
            <w:tcW w:w="2598" w:type="dxa"/>
            <w:vAlign w:val="center"/>
          </w:tcPr>
          <w:p w14:paraId="034C62A0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Surgência nas áreas de jusante com carreamento de material ou com vazão crescente ou infiltração do material contido, com potencial de comprometimento da segurança da estrutura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(10)</w:t>
            </w:r>
          </w:p>
        </w:tc>
        <w:tc>
          <w:tcPr>
            <w:tcW w:w="2597" w:type="dxa"/>
            <w:vAlign w:val="center"/>
          </w:tcPr>
          <w:p w14:paraId="24703E03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Existência de trincas, abatimentos ou escorregamentos, com potencial de comprometimento da segurança da estrutura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(10)</w:t>
            </w:r>
          </w:p>
        </w:tc>
        <w:tc>
          <w:tcPr>
            <w:tcW w:w="2599" w:type="dxa"/>
            <w:vAlign w:val="center"/>
          </w:tcPr>
          <w:p w14:paraId="0107C12D" w14:textId="77777777" w:rsidR="007E5D4A" w:rsidRPr="007D152E" w:rsidRDefault="007E5D4A" w:rsidP="00F00D3C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152E">
              <w:rPr>
                <w:rFonts w:ascii="Arial" w:hAnsi="Arial" w:cs="Arial"/>
                <w:sz w:val="21"/>
                <w:szCs w:val="21"/>
              </w:rPr>
              <w:t xml:space="preserve">Depressões acentuadas nos taludes, escorregamentos, sulcos profundos de erosão, com potencial de comprometimento da segurança da estrutura. </w:t>
            </w:r>
            <w:r w:rsidRPr="007D152E">
              <w:rPr>
                <w:rFonts w:ascii="Arial" w:hAnsi="Arial" w:cs="Arial"/>
                <w:sz w:val="21"/>
                <w:szCs w:val="21"/>
              </w:rPr>
              <w:br/>
              <w:t>(10)</w:t>
            </w:r>
          </w:p>
        </w:tc>
      </w:tr>
      <w:tr w:rsidR="007E5D4A" w:rsidRPr="007D152E" w14:paraId="15AB4CEA" w14:textId="77777777" w:rsidTr="007E5D4A">
        <w:tc>
          <w:tcPr>
            <w:tcW w:w="5195" w:type="dxa"/>
            <w:gridSpan w:val="2"/>
            <w:shd w:val="clear" w:color="auto" w:fill="A6A6A6" w:themeFill="background1" w:themeFillShade="A6"/>
          </w:tcPr>
          <w:p w14:paraId="5D874FF3" w14:textId="77777777" w:rsidR="007E5D4A" w:rsidRPr="007D152E" w:rsidRDefault="007E5D4A" w:rsidP="00F00D3C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152E">
              <w:rPr>
                <w:rFonts w:ascii="Arial" w:hAnsi="Arial" w:cs="Arial"/>
                <w:b/>
                <w:sz w:val="21"/>
                <w:szCs w:val="21"/>
              </w:rPr>
              <w:t xml:space="preserve">EC = </w:t>
            </w:r>
            <w:r w:rsidRPr="007D152E">
              <w:rPr>
                <w:rFonts w:ascii="Arial" w:hAnsi="Arial" w:cs="Arial"/>
                <w:sz w:val="21"/>
                <w:szCs w:val="21"/>
              </w:rPr>
              <w:t>∑</w:t>
            </w:r>
            <w:r w:rsidRPr="007D152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>
              <w:rPr>
                <w:rFonts w:ascii="Arial" w:hAnsi="Arial" w:cs="Arial"/>
                <w:b/>
                <w:sz w:val="21"/>
                <w:szCs w:val="21"/>
              </w:rPr>
              <w:t>f até i</w:t>
            </w:r>
            <w:r w:rsidRPr="007D152E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2B131221" w14:textId="77777777" w:rsidR="007E5D4A" w:rsidRPr="007D152E" w:rsidRDefault="007E5D4A" w:rsidP="00F00D3C"/>
        </w:tc>
      </w:tr>
    </w:tbl>
    <w:p w14:paraId="5EA0474A" w14:textId="118C16ED" w:rsidR="00255BDB" w:rsidRDefault="00255BDB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465843F6" w14:textId="4334013E" w:rsidR="00F0402A" w:rsidRDefault="00F0402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3D208F4D" w14:textId="25264668" w:rsidR="00F0402A" w:rsidRDefault="00F0402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4867B78E" w14:textId="4DF9B021" w:rsidR="00F0402A" w:rsidRDefault="00F0402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7EE6D141" w14:textId="77F6A0B2" w:rsidR="00F0402A" w:rsidRDefault="00F0402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4B7FD70E" w14:textId="026A20D0" w:rsidR="00F0402A" w:rsidRDefault="00F0402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3C796E2E" w14:textId="1984B168" w:rsidR="00F0402A" w:rsidRDefault="00F0402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1296B355" w14:textId="3A6A8178" w:rsidR="00F0402A" w:rsidRDefault="00F0402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p w14:paraId="154B4221" w14:textId="72CE8B14" w:rsidR="00F0402A" w:rsidRPr="00AE2032" w:rsidRDefault="00F0402A" w:rsidP="00F0402A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INFORMAÇÕES ADICIONAIS AO </w:t>
      </w:r>
      <w:r>
        <w:rPr>
          <w:rFonts w:ascii="Arial" w:hAnsi="Arial" w:cs="Arial"/>
          <w:b/>
        </w:rPr>
        <w:t>PROJETO DE DESCARACTERIZAÇÃO DE BARRAGEM</w:t>
      </w:r>
    </w:p>
    <w:p w14:paraId="0334AB9B" w14:textId="77777777" w:rsidR="00F0402A" w:rsidRDefault="00F0402A" w:rsidP="00F0402A">
      <w:pPr>
        <w:spacing w:before="120" w:after="0" w:line="360" w:lineRule="auto"/>
        <w:ind w:firstLine="565"/>
        <w:contextualSpacing/>
        <w:jc w:val="both"/>
        <w:rPr>
          <w:rFonts w:ascii="Arial" w:hAnsi="Arial" w:cs="Arial"/>
          <w:b/>
          <w:u w:val="single"/>
        </w:rPr>
      </w:pPr>
    </w:p>
    <w:p w14:paraId="16A814F4" w14:textId="77777777" w:rsidR="00F0402A" w:rsidRDefault="00F0402A" w:rsidP="00F0402A">
      <w:p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documento e</w:t>
      </w:r>
      <w:r w:rsidRPr="00AE2032">
        <w:rPr>
          <w:rFonts w:ascii="Arial" w:hAnsi="Arial" w:cs="Arial"/>
        </w:rPr>
        <w:t xml:space="preserve">stabelece </w:t>
      </w:r>
      <w:r>
        <w:rPr>
          <w:rFonts w:ascii="Arial" w:hAnsi="Arial" w:cs="Arial"/>
        </w:rPr>
        <w:t xml:space="preserve">informações adicionais </w:t>
      </w:r>
      <w:r w:rsidRPr="00AA377B">
        <w:rPr>
          <w:rFonts w:ascii="Arial" w:hAnsi="Arial" w:cs="Arial"/>
        </w:rPr>
        <w:t>a serem apresentadas pelo</w:t>
      </w:r>
      <w:r>
        <w:rPr>
          <w:rFonts w:ascii="Arial" w:hAnsi="Arial" w:cs="Arial"/>
        </w:rPr>
        <w:t>s</w:t>
      </w:r>
      <w:r w:rsidRPr="00AA377B">
        <w:rPr>
          <w:rFonts w:ascii="Arial" w:hAnsi="Arial" w:cs="Arial"/>
        </w:rPr>
        <w:t xml:space="preserve"> empreendedor</w:t>
      </w:r>
      <w:r>
        <w:rPr>
          <w:rFonts w:ascii="Arial" w:hAnsi="Arial" w:cs="Arial"/>
        </w:rPr>
        <w:t xml:space="preserve">es do setor minerário para as obras de </w:t>
      </w:r>
      <w:r w:rsidRPr="00AE2032">
        <w:rPr>
          <w:rFonts w:ascii="Arial" w:hAnsi="Arial" w:cs="Arial"/>
        </w:rPr>
        <w:t>descarateriza</w:t>
      </w:r>
      <w:r>
        <w:rPr>
          <w:rFonts w:ascii="Arial" w:hAnsi="Arial" w:cs="Arial"/>
        </w:rPr>
        <w:t>ção das</w:t>
      </w:r>
      <w:r w:rsidRPr="00AE2032">
        <w:rPr>
          <w:rFonts w:ascii="Arial" w:hAnsi="Arial" w:cs="Arial"/>
        </w:rPr>
        <w:t xml:space="preserve"> barragens </w:t>
      </w:r>
      <w:r>
        <w:rPr>
          <w:rFonts w:ascii="Arial" w:hAnsi="Arial" w:cs="Arial"/>
        </w:rPr>
        <w:t xml:space="preserve">que utilizam o método de alteamento a montante, conforme estabelecidas pela Política Estadual de Segurança de Barragens, disposta na </w:t>
      </w:r>
      <w:r w:rsidRPr="0059037D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nº </w:t>
      </w:r>
      <w:r w:rsidRPr="0059037D">
        <w:rPr>
          <w:rFonts w:ascii="Arial" w:hAnsi="Arial" w:cs="Arial"/>
        </w:rPr>
        <w:t>23.291, de 25 de fevereiro de 2019</w:t>
      </w:r>
      <w:r>
        <w:rPr>
          <w:rFonts w:ascii="Arial" w:hAnsi="Arial" w:cs="Arial"/>
        </w:rPr>
        <w:t>.</w:t>
      </w:r>
    </w:p>
    <w:p w14:paraId="49389E99" w14:textId="77777777" w:rsidR="00F0402A" w:rsidRDefault="00F0402A" w:rsidP="00F0402A">
      <w:pPr>
        <w:spacing w:before="24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deverão ser </w:t>
      </w:r>
      <w:r w:rsidRPr="0072118E">
        <w:rPr>
          <w:rFonts w:ascii="Arial" w:hAnsi="Arial" w:cs="Arial"/>
        </w:rPr>
        <w:t>apresentad</w:t>
      </w:r>
      <w:r>
        <w:rPr>
          <w:rFonts w:ascii="Arial" w:hAnsi="Arial" w:cs="Arial"/>
        </w:rPr>
        <w:t xml:space="preserve">as </w:t>
      </w:r>
      <w:r w:rsidRPr="0072118E">
        <w:rPr>
          <w:rFonts w:ascii="Arial" w:hAnsi="Arial" w:cs="Arial"/>
        </w:rPr>
        <w:t xml:space="preserve">em formato </w:t>
      </w:r>
      <w:r>
        <w:rPr>
          <w:rFonts w:ascii="Arial" w:hAnsi="Arial" w:cs="Arial"/>
        </w:rPr>
        <w:t xml:space="preserve">de relatório </w:t>
      </w:r>
      <w:r w:rsidRPr="0072118E">
        <w:rPr>
          <w:rFonts w:ascii="Arial" w:hAnsi="Arial" w:cs="Arial"/>
        </w:rPr>
        <w:t xml:space="preserve">digital, gravado em mídia tipo </w:t>
      </w:r>
      <w:r w:rsidRPr="0072118E">
        <w:rPr>
          <w:rFonts w:ascii="Arial" w:hAnsi="Arial" w:cs="Arial"/>
          <w:i/>
        </w:rPr>
        <w:t>compact disc</w:t>
      </w:r>
      <w:r w:rsidRPr="0072118E">
        <w:rPr>
          <w:rFonts w:ascii="Arial" w:hAnsi="Arial" w:cs="Arial"/>
        </w:rPr>
        <w:t xml:space="preserve"> (CD) ou </w:t>
      </w:r>
      <w:r w:rsidRPr="0072118E">
        <w:rPr>
          <w:rFonts w:ascii="Arial" w:hAnsi="Arial" w:cs="Arial"/>
          <w:i/>
        </w:rPr>
        <w:t>digital versatile disc</w:t>
      </w:r>
      <w:r w:rsidRPr="0072118E">
        <w:rPr>
          <w:rFonts w:ascii="Arial" w:hAnsi="Arial" w:cs="Arial"/>
        </w:rPr>
        <w:t xml:space="preserve"> (DVD), ou outro tipo de mídia eletrônica.</w:t>
      </w:r>
      <w:r>
        <w:rPr>
          <w:rFonts w:ascii="Arial" w:hAnsi="Arial" w:cs="Arial"/>
        </w:rPr>
        <w:t xml:space="preserve"> </w:t>
      </w:r>
      <w:r w:rsidRPr="00E146F8">
        <w:rPr>
          <w:rFonts w:ascii="Arial" w:hAnsi="Arial" w:cs="Arial"/>
          <w:b/>
        </w:rPr>
        <w:t>As</w:t>
      </w:r>
      <w:r w:rsidRPr="00894A5D">
        <w:rPr>
          <w:rFonts w:ascii="Arial" w:hAnsi="Arial" w:cs="Arial"/>
          <w:b/>
        </w:rPr>
        <w:t xml:space="preserve"> informações</w:t>
      </w:r>
      <w:r w:rsidRPr="005F1A6A">
        <w:rPr>
          <w:rFonts w:ascii="Arial" w:hAnsi="Arial" w:cs="Arial"/>
          <w:b/>
        </w:rPr>
        <w:t xml:space="preserve"> também deverão ser geoespacializadas e entregues de acordo com os requisitos técnicos dispostos na Resolução Conjunta </w:t>
      </w:r>
      <w:r>
        <w:rPr>
          <w:rFonts w:ascii="Arial" w:hAnsi="Arial" w:cs="Arial"/>
          <w:b/>
        </w:rPr>
        <w:t>SEMAD/IEF/FEAM/IGAM</w:t>
      </w:r>
      <w:r w:rsidRPr="005F1A6A">
        <w:rPr>
          <w:rFonts w:ascii="Arial" w:hAnsi="Arial" w:cs="Arial"/>
          <w:b/>
        </w:rPr>
        <w:t xml:space="preserve"> n° 2.684, de 03 de setembro de 2018.</w:t>
      </w:r>
      <w:r>
        <w:rPr>
          <w:rFonts w:ascii="Arial" w:hAnsi="Arial" w:cs="Arial"/>
          <w:b/>
        </w:rPr>
        <w:t xml:space="preserve"> </w:t>
      </w:r>
      <w:r w:rsidRPr="00AE2032">
        <w:rPr>
          <w:rFonts w:ascii="Arial" w:hAnsi="Arial" w:cs="Arial"/>
        </w:rPr>
        <w:t xml:space="preserve">A não adequação a um ou mais itens presentes neste </w:t>
      </w:r>
      <w:r>
        <w:rPr>
          <w:rFonts w:ascii="Arial" w:hAnsi="Arial" w:cs="Arial"/>
        </w:rPr>
        <w:t xml:space="preserve">documento deverá ser </w:t>
      </w:r>
      <w:r w:rsidRPr="00AE2032">
        <w:rPr>
          <w:rFonts w:ascii="Arial" w:hAnsi="Arial" w:cs="Arial"/>
        </w:rPr>
        <w:t>devidamente justificada.</w:t>
      </w:r>
      <w:r>
        <w:rPr>
          <w:rFonts w:ascii="Arial" w:hAnsi="Arial" w:cs="Arial"/>
        </w:rPr>
        <w:t xml:space="preserve"> </w:t>
      </w:r>
    </w:p>
    <w:p w14:paraId="1C2928C7" w14:textId="77777777" w:rsidR="00F0402A" w:rsidRDefault="00F0402A" w:rsidP="00F0402A">
      <w:pPr>
        <w:pStyle w:val="PargrafodaLista"/>
        <w:numPr>
          <w:ilvl w:val="0"/>
          <w:numId w:val="14"/>
        </w:numPr>
        <w:spacing w:before="360" w:after="360" w:line="360" w:lineRule="auto"/>
        <w:ind w:left="357" w:hanging="357"/>
        <w:jc w:val="both"/>
        <w:rPr>
          <w:rFonts w:ascii="Arial" w:eastAsia="Times New Roman" w:hAnsi="Arial" w:cs="Arial"/>
          <w:b/>
          <w:lang w:eastAsia="pt-BR"/>
        </w:rPr>
      </w:pPr>
      <w:r w:rsidRPr="0075027C">
        <w:rPr>
          <w:rFonts w:ascii="Arial" w:eastAsia="Times New Roman" w:hAnsi="Arial" w:cs="Arial"/>
          <w:b/>
          <w:lang w:eastAsia="pt-BR"/>
        </w:rPr>
        <w:t>DADOS DOS RESPONSÁVEIS</w:t>
      </w:r>
    </w:p>
    <w:p w14:paraId="720E21EC" w14:textId="77777777" w:rsidR="00F0402A" w:rsidRPr="0075027C" w:rsidRDefault="00F0402A" w:rsidP="00F0402A">
      <w:pPr>
        <w:pStyle w:val="PargrafodaLista"/>
        <w:spacing w:before="360" w:after="360" w:line="360" w:lineRule="auto"/>
        <w:ind w:left="357"/>
        <w:jc w:val="both"/>
        <w:rPr>
          <w:rFonts w:ascii="Arial" w:eastAsia="Times New Roman" w:hAnsi="Arial" w:cs="Arial"/>
          <w:b/>
          <w:sz w:val="10"/>
          <w:lang w:eastAsia="pt-BR"/>
        </w:rPr>
      </w:pPr>
    </w:p>
    <w:p w14:paraId="23384D74" w14:textId="77777777" w:rsidR="00F0402A" w:rsidRPr="0075027C" w:rsidRDefault="00F0402A" w:rsidP="00F0402A">
      <w:pPr>
        <w:pStyle w:val="PargrafodaLista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5027C">
        <w:rPr>
          <w:rFonts w:ascii="Arial" w:hAnsi="Arial" w:cs="Arial"/>
        </w:rPr>
        <w:t>Identificação da empresa responsável pela elaboração do estudo, com respectiva razão social, CNPJ, endereço, nome e telefone do representante legal para contato.</w:t>
      </w:r>
    </w:p>
    <w:p w14:paraId="42001237" w14:textId="77777777" w:rsidR="00F0402A" w:rsidRPr="0075027C" w:rsidRDefault="00F0402A" w:rsidP="00F0402A">
      <w:pPr>
        <w:pStyle w:val="PargrafodaLista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5027C">
        <w:rPr>
          <w:rFonts w:ascii="Arial" w:hAnsi="Arial" w:cs="Arial"/>
        </w:rPr>
        <w:t>Identificação da equipe técnica responsável pelo estudo (nome completo, formação acadêmica, áreas sob sua responsabilidade no estudo, no do registro em conselho de classe válido).</w:t>
      </w:r>
    </w:p>
    <w:p w14:paraId="17C78EDE" w14:textId="77777777" w:rsidR="00F0402A" w:rsidRPr="00996C78" w:rsidRDefault="00F0402A" w:rsidP="00F0402A">
      <w:pPr>
        <w:spacing w:before="360" w:after="120" w:line="36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2</w:t>
      </w:r>
      <w:r w:rsidRPr="00996C78">
        <w:rPr>
          <w:rFonts w:ascii="Arial" w:eastAsia="Times New Roman" w:hAnsi="Arial" w:cs="Arial"/>
          <w:b/>
          <w:lang w:eastAsia="pt-BR"/>
        </w:rPr>
        <w:t xml:space="preserve">. </w:t>
      </w:r>
      <w:bookmarkStart w:id="1" w:name="_Toc28359932"/>
      <w:r w:rsidRPr="00996C78">
        <w:rPr>
          <w:rFonts w:ascii="Arial" w:eastAsia="Times New Roman" w:hAnsi="Arial" w:cs="Arial"/>
          <w:b/>
          <w:lang w:eastAsia="pt-BR"/>
        </w:rPr>
        <w:t>CARACTERIZAÇÃO DA BARRAGE</w:t>
      </w:r>
      <w:r>
        <w:rPr>
          <w:rFonts w:ascii="Arial" w:eastAsia="Times New Roman" w:hAnsi="Arial" w:cs="Arial"/>
          <w:b/>
          <w:lang w:eastAsia="pt-BR"/>
        </w:rPr>
        <w:t xml:space="preserve">M </w:t>
      </w:r>
      <w:r w:rsidRPr="00996C78">
        <w:rPr>
          <w:rFonts w:ascii="Arial" w:eastAsia="Times New Roman" w:hAnsi="Arial" w:cs="Arial"/>
          <w:b/>
          <w:lang w:eastAsia="pt-BR"/>
        </w:rPr>
        <w:t>E OBRAS DE DESCARACTERIZAÇÃO</w:t>
      </w:r>
      <w:bookmarkEnd w:id="1"/>
    </w:p>
    <w:p w14:paraId="5DC087AE" w14:textId="77777777" w:rsidR="00F0402A" w:rsidRPr="00996C78" w:rsidRDefault="00F0402A" w:rsidP="00F0402A">
      <w:pPr>
        <w:pStyle w:val="PargrafodaLista"/>
        <w:numPr>
          <w:ilvl w:val="1"/>
          <w:numId w:val="16"/>
        </w:numPr>
        <w:spacing w:before="120" w:line="360" w:lineRule="auto"/>
        <w:ind w:left="431" w:hanging="431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Nome da barragem, conforme bancos de dados da ANM e da FEAM;</w:t>
      </w:r>
    </w:p>
    <w:p w14:paraId="3E21FE6B" w14:textId="77777777" w:rsidR="00F0402A" w:rsidRPr="00996C78" w:rsidRDefault="00F0402A" w:rsidP="00F0402A">
      <w:pPr>
        <w:pStyle w:val="PargrafodaLista"/>
        <w:numPr>
          <w:ilvl w:val="1"/>
          <w:numId w:val="16"/>
        </w:numPr>
        <w:spacing w:before="120" w:line="360" w:lineRule="auto"/>
        <w:ind w:left="431" w:hanging="431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Coordenadas geográficas do ponto central da barragem, referenciadas no Datum SIRGAS-2000;</w:t>
      </w:r>
    </w:p>
    <w:p w14:paraId="392A3167" w14:textId="77777777" w:rsidR="00F0402A" w:rsidRPr="00996C78" w:rsidRDefault="00F0402A" w:rsidP="00F0402A">
      <w:pPr>
        <w:pStyle w:val="PargrafodaLista"/>
        <w:numPr>
          <w:ilvl w:val="1"/>
          <w:numId w:val="16"/>
        </w:numPr>
        <w:spacing w:before="120" w:line="360" w:lineRule="auto"/>
        <w:ind w:left="431" w:hanging="431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Identificação do empreendedor responsável pela barragem e respectivo CNPJ;</w:t>
      </w:r>
    </w:p>
    <w:p w14:paraId="22B610CA" w14:textId="77777777" w:rsidR="00F0402A" w:rsidRPr="00996C78" w:rsidRDefault="00F0402A" w:rsidP="00F0402A">
      <w:pPr>
        <w:pStyle w:val="PargrafodaLista"/>
        <w:numPr>
          <w:ilvl w:val="1"/>
          <w:numId w:val="16"/>
        </w:numPr>
        <w:spacing w:before="120" w:line="360" w:lineRule="auto"/>
        <w:ind w:left="431" w:hanging="431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Dados técnicos da condição atual da barragem (altura, volume, tipo de material armazenado, dentre outros);</w:t>
      </w:r>
    </w:p>
    <w:p w14:paraId="3DAEDD17" w14:textId="77777777" w:rsidR="00F0402A" w:rsidRDefault="00F0402A" w:rsidP="00F0402A">
      <w:pPr>
        <w:pStyle w:val="PargrafodaLista"/>
        <w:numPr>
          <w:ilvl w:val="1"/>
          <w:numId w:val="16"/>
        </w:numPr>
        <w:spacing w:before="120" w:line="360" w:lineRule="auto"/>
        <w:ind w:left="431" w:hanging="431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 xml:space="preserve">Declaração de </w:t>
      </w:r>
      <w:r>
        <w:rPr>
          <w:rFonts w:ascii="Arial" w:hAnsi="Arial" w:cs="Arial"/>
        </w:rPr>
        <w:t>C</w:t>
      </w:r>
      <w:r w:rsidRPr="00996C78">
        <w:rPr>
          <w:rFonts w:ascii="Arial" w:hAnsi="Arial" w:cs="Arial"/>
        </w:rPr>
        <w:t xml:space="preserve">ondição de </w:t>
      </w:r>
      <w:r>
        <w:rPr>
          <w:rFonts w:ascii="Arial" w:hAnsi="Arial" w:cs="Arial"/>
        </w:rPr>
        <w:t>E</w:t>
      </w:r>
      <w:r w:rsidRPr="00996C78">
        <w:rPr>
          <w:rFonts w:ascii="Arial" w:hAnsi="Arial" w:cs="Arial"/>
        </w:rPr>
        <w:t>stabilidade (DCE) atualizada ou declaração de nível de alerta de emergência, quando houver;</w:t>
      </w:r>
    </w:p>
    <w:p w14:paraId="78648EAC" w14:textId="77777777" w:rsidR="00F0402A" w:rsidRPr="00996C78" w:rsidRDefault="00F0402A" w:rsidP="00F0402A">
      <w:pPr>
        <w:pStyle w:val="PargrafodaLista"/>
        <w:numPr>
          <w:ilvl w:val="1"/>
          <w:numId w:val="16"/>
        </w:numPr>
        <w:spacing w:before="120" w:line="360" w:lineRule="auto"/>
        <w:ind w:left="431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>Licenças ambientais que contemplam a barragem, informando fases licenciadas (licença prévia, licença de instalação, licença de operação e suas renovações) e seus prazos de validade;</w:t>
      </w:r>
    </w:p>
    <w:p w14:paraId="44C25C16" w14:textId="77777777" w:rsidR="00F0402A" w:rsidRPr="00996C78" w:rsidRDefault="00F0402A" w:rsidP="00F0402A">
      <w:pPr>
        <w:pStyle w:val="PargrafodaLista"/>
        <w:numPr>
          <w:ilvl w:val="1"/>
          <w:numId w:val="16"/>
        </w:num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Memorial descritivo</w:t>
      </w:r>
      <w:r w:rsidRPr="00996C78">
        <w:rPr>
          <w:rFonts w:ascii="Arial" w:hAnsi="Arial" w:cs="Arial"/>
        </w:rPr>
        <w:t xml:space="preserve"> das obras de descaracterização da barragem, contendo os seguintes dados e informações</w:t>
      </w:r>
      <w:r>
        <w:rPr>
          <w:rFonts w:ascii="Arial" w:hAnsi="Arial" w:cs="Arial"/>
        </w:rPr>
        <w:t xml:space="preserve"> </w:t>
      </w:r>
      <w:r w:rsidRPr="004163FD">
        <w:rPr>
          <w:rFonts w:ascii="Arial" w:hAnsi="Arial" w:cs="Arial"/>
        </w:rPr>
        <w:t>e representações gráficas em escala adequada</w:t>
      </w:r>
      <w:r w:rsidRPr="00996C78">
        <w:rPr>
          <w:rFonts w:ascii="Arial" w:hAnsi="Arial" w:cs="Arial"/>
        </w:rPr>
        <w:t>:</w:t>
      </w:r>
    </w:p>
    <w:p w14:paraId="6F539EB7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Memorial descritivo e d</w:t>
      </w:r>
      <w:r w:rsidRPr="00996C78">
        <w:rPr>
          <w:rFonts w:ascii="Arial" w:hAnsi="Arial" w:cs="Arial"/>
        </w:rPr>
        <w:t>esenhos das estruturas a serem implantadas, removidas e/ou modificadas, ou informações equivalentes</w:t>
      </w:r>
      <w:r>
        <w:rPr>
          <w:rFonts w:ascii="Arial" w:hAnsi="Arial" w:cs="Arial"/>
        </w:rPr>
        <w:t xml:space="preserve">, </w:t>
      </w:r>
      <w:r w:rsidRPr="004539A6">
        <w:rPr>
          <w:rFonts w:ascii="Arial" w:hAnsi="Arial" w:cs="Arial"/>
        </w:rPr>
        <w:t>bem como dispositivos de proteção ambiental</w:t>
      </w:r>
      <w:r w:rsidRPr="00996C78">
        <w:rPr>
          <w:rFonts w:ascii="Arial" w:hAnsi="Arial" w:cs="Arial"/>
        </w:rPr>
        <w:t>;</w:t>
      </w:r>
    </w:p>
    <w:p w14:paraId="75FCD3CE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Delimitação da barragem em arquivo digital geoespacial vetorial, contemplando o maciço, estruturas acessórias e reservatório;</w:t>
      </w:r>
    </w:p>
    <w:p w14:paraId="7F567374" w14:textId="77777777" w:rsidR="00F0402A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077A26">
        <w:rPr>
          <w:rFonts w:ascii="Arial" w:hAnsi="Arial" w:cs="Arial"/>
        </w:rPr>
        <w:t xml:space="preserve">Delimitação da Área Diretamente Afetada (ADA), em arquivo digital geoespacial vetorial, das obras de descaraterização da barragem, incluindo infraestrutura de apoio (canteiro de obras, </w:t>
      </w:r>
      <w:r w:rsidRPr="00077A26">
        <w:rPr>
          <w:rFonts w:ascii="Arial" w:hAnsi="Arial" w:cs="Arial"/>
        </w:rPr>
        <w:lastRenderedPageBreak/>
        <w:t>escritório de apoio, alojamentos, pátio de estacionamento de máquinas e veículos, área de armazenamento de materiais, dentre outros);</w:t>
      </w:r>
    </w:p>
    <w:p w14:paraId="32981F74" w14:textId="77777777" w:rsidR="00F0402A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077A26">
        <w:rPr>
          <w:rFonts w:ascii="Arial" w:hAnsi="Arial" w:cs="Arial"/>
        </w:rPr>
        <w:t>Memorial descritivo e layout das soluções geotécnicas a serem empregadas, das obras a serem realizadas, incluindo a necessidade de esgotamento da água acumulada no interior da barragem e, caso haja, da infraestrutura de apoio das frentes de obras;</w:t>
      </w:r>
    </w:p>
    <w:p w14:paraId="10FB77CA" w14:textId="77777777" w:rsidR="00F0402A" w:rsidRPr="00D612BA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D612BA">
        <w:rPr>
          <w:rFonts w:ascii="Arial" w:hAnsi="Arial" w:cs="Arial"/>
        </w:rPr>
        <w:t>Indicar a necessidade ou não de perfuração de poços tubulares para os casos em que se fizer necessário o bombeamento</w:t>
      </w:r>
      <w:r>
        <w:rPr>
          <w:rFonts w:ascii="Arial" w:hAnsi="Arial" w:cs="Arial"/>
        </w:rPr>
        <w:t xml:space="preserve"> </w:t>
      </w:r>
      <w:r w:rsidRPr="00D612B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D612BA">
        <w:rPr>
          <w:rFonts w:ascii="Arial" w:hAnsi="Arial" w:cs="Arial"/>
        </w:rPr>
        <w:t>esgotamento da água armazenada no interior do barramento;</w:t>
      </w:r>
    </w:p>
    <w:p w14:paraId="1A2F4146" w14:textId="77777777" w:rsidR="00F0402A" w:rsidRPr="004539A6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4539A6">
        <w:rPr>
          <w:rFonts w:ascii="Arial" w:hAnsi="Arial" w:cs="Arial"/>
        </w:rPr>
        <w:t>Descrição das estruturas e layout dos sistemas de controle ambiental dos efluentes líquidos, emissões atmosféricas e resíduos sólidos gerados no canteiro de obras e infraestrutura de apoio;</w:t>
      </w:r>
    </w:p>
    <w:p w14:paraId="21E7D972" w14:textId="77777777" w:rsidR="00F0402A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4539A6">
        <w:rPr>
          <w:rFonts w:ascii="Arial" w:hAnsi="Arial" w:cs="Arial"/>
        </w:rPr>
        <w:t xml:space="preserve">Descrição das ações de movimentação de terra, localização e caracterização das áreas de empréstimo e bota-fora; </w:t>
      </w:r>
    </w:p>
    <w:p w14:paraId="568DBB09" w14:textId="77777777" w:rsidR="00F0402A" w:rsidRPr="00D612BA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Volume, rota e local de deposição de materiais que poderão ser retirados na descaracterização;</w:t>
      </w:r>
    </w:p>
    <w:p w14:paraId="164D3332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Estimativa da mão-de-obra a ser demandada, classificada por categorias de especialidades técnicas em histograma alinhado ao cronograma de obras;</w:t>
      </w:r>
    </w:p>
    <w:p w14:paraId="2AB1C05C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Origem esperada da mão-de-obra (indicação dos municípios que fornecerão a mão-de-obra necessária);</w:t>
      </w:r>
    </w:p>
    <w:p w14:paraId="002D4FEF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Estimativa de volumes de concreto, blocos, britas, areia, argila, dentre outros materiais de construção, de fontes externas a serem utilizados, indicando os volumes ao longo do tempo das obras, conforme cronograma;</w:t>
      </w:r>
    </w:p>
    <w:p w14:paraId="65603460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Indicação das potenciais fontes de fornecimento dos materiais supracitados e suas localizações geográficas (a exemplo de áreas de empréstimo, produção na própria unidade, fontes externas de terceiros, dentre outros);</w:t>
      </w:r>
    </w:p>
    <w:p w14:paraId="36C63BB1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Rotas que pretendem ser utilizadas para o fornecimento e o transporte dos materiais supracitados, para a realização das obras de descaracterização</w:t>
      </w:r>
      <w:r>
        <w:rPr>
          <w:rFonts w:ascii="Arial" w:hAnsi="Arial" w:cs="Arial"/>
        </w:rPr>
        <w:t>, informando a capacidade das vias</w:t>
      </w:r>
      <w:r w:rsidRPr="00996C78">
        <w:rPr>
          <w:rFonts w:ascii="Arial" w:hAnsi="Arial" w:cs="Arial"/>
        </w:rPr>
        <w:t>;</w:t>
      </w:r>
    </w:p>
    <w:p w14:paraId="6DECBDFB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Histograma de equipamentos de transporte e máquinas, alinhado ao cronograma;</w:t>
      </w:r>
    </w:p>
    <w:p w14:paraId="2E41275E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>Estimativa de custos das obras de descaracterização da barragem;</w:t>
      </w:r>
    </w:p>
    <w:p w14:paraId="14900B41" w14:textId="77777777" w:rsidR="00F0402A" w:rsidRPr="00996C78" w:rsidRDefault="00F0402A" w:rsidP="00F0402A">
      <w:pPr>
        <w:pStyle w:val="PargrafodaLista"/>
        <w:numPr>
          <w:ilvl w:val="2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996C78">
        <w:rPr>
          <w:rFonts w:ascii="Arial" w:hAnsi="Arial" w:cs="Arial"/>
        </w:rPr>
        <w:t xml:space="preserve">Cronograma </w:t>
      </w:r>
      <w:r>
        <w:rPr>
          <w:rFonts w:ascii="Arial" w:hAnsi="Arial" w:cs="Arial"/>
        </w:rPr>
        <w:t xml:space="preserve">físico-financeiro </w:t>
      </w:r>
      <w:r w:rsidRPr="00996C78">
        <w:rPr>
          <w:rFonts w:ascii="Arial" w:hAnsi="Arial" w:cs="Arial"/>
        </w:rPr>
        <w:t>proposto pelo empreendedor responsável pela barragem a ser descaracterizada.</w:t>
      </w:r>
    </w:p>
    <w:p w14:paraId="750C88BD" w14:textId="77777777" w:rsidR="00F0402A" w:rsidRPr="00AE2032" w:rsidRDefault="00F0402A" w:rsidP="00F0402A">
      <w:pPr>
        <w:spacing w:before="360" w:after="120" w:line="360" w:lineRule="auto"/>
        <w:ind w:left="142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hAnsi="Arial" w:cs="Arial"/>
          <w:b/>
        </w:rPr>
        <w:t>3.</w:t>
      </w:r>
      <w:r w:rsidRPr="00AE2032"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CARACTERIZAÇÃO SOCIOAMBIENTAL</w:t>
      </w:r>
    </w:p>
    <w:p w14:paraId="7CE6A97A" w14:textId="77777777" w:rsidR="00F0402A" w:rsidRDefault="00F0402A" w:rsidP="00F0402A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 os prédio(s) público(s), residência(s) e/ou c</w:t>
      </w:r>
      <w:r w:rsidRPr="00193BE9">
        <w:rPr>
          <w:rFonts w:ascii="Arial" w:hAnsi="Arial" w:cs="Arial"/>
        </w:rPr>
        <w:t>omunidade(s)</w:t>
      </w:r>
      <w:r>
        <w:rPr>
          <w:rFonts w:ascii="Arial" w:hAnsi="Arial" w:cs="Arial"/>
        </w:rPr>
        <w:t xml:space="preserve"> </w:t>
      </w:r>
      <w:r w:rsidRPr="00193BE9">
        <w:rPr>
          <w:rFonts w:ascii="Arial" w:hAnsi="Arial" w:cs="Arial"/>
        </w:rPr>
        <w:t>potencialmente impactad</w:t>
      </w:r>
      <w:r>
        <w:rPr>
          <w:rFonts w:ascii="Arial" w:hAnsi="Arial" w:cs="Arial"/>
        </w:rPr>
        <w:t>o</w:t>
      </w:r>
      <w:r w:rsidRPr="00193BE9">
        <w:rPr>
          <w:rFonts w:ascii="Arial" w:hAnsi="Arial" w:cs="Arial"/>
        </w:rPr>
        <w:t xml:space="preserve">(s) pelo trânsito </w:t>
      </w:r>
      <w:r>
        <w:rPr>
          <w:rFonts w:ascii="Arial" w:hAnsi="Arial" w:cs="Arial"/>
        </w:rPr>
        <w:t xml:space="preserve">de veículos </w:t>
      </w:r>
      <w:r w:rsidRPr="00193BE9">
        <w:rPr>
          <w:rFonts w:ascii="Arial" w:hAnsi="Arial" w:cs="Arial"/>
        </w:rPr>
        <w:t xml:space="preserve">nas vias de acesso </w:t>
      </w:r>
      <w:r>
        <w:rPr>
          <w:rFonts w:ascii="Arial" w:hAnsi="Arial" w:cs="Arial"/>
        </w:rPr>
        <w:t>a serem utilizadas durante as obras de descaraterização da barragem.</w:t>
      </w:r>
    </w:p>
    <w:p w14:paraId="3800A009" w14:textId="77777777" w:rsidR="00F0402A" w:rsidRPr="00E65C3F" w:rsidRDefault="00F0402A" w:rsidP="00F0402A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 os p</w:t>
      </w:r>
      <w:r w:rsidRPr="00E65C3F">
        <w:rPr>
          <w:rFonts w:ascii="Arial" w:hAnsi="Arial" w:cs="Arial"/>
        </w:rPr>
        <w:t>rédio(s) público(s), residência(s) e/ou comunidade(s) localizados na</w:t>
      </w:r>
      <w:r>
        <w:rPr>
          <w:rFonts w:ascii="Arial" w:hAnsi="Arial" w:cs="Arial"/>
        </w:rPr>
        <w:t xml:space="preserve"> zona de auto salvamento (ZAS) e zona de salvamento secundário (ZSS).</w:t>
      </w:r>
    </w:p>
    <w:p w14:paraId="0B0856B5" w14:textId="77777777" w:rsidR="00F0402A" w:rsidRDefault="00F0402A" w:rsidP="00F0402A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Indicar as c</w:t>
      </w:r>
      <w:r w:rsidRPr="00AA377B">
        <w:rPr>
          <w:rFonts w:ascii="Arial" w:hAnsi="Arial" w:cs="Arial"/>
        </w:rPr>
        <w:t>aptaç</w:t>
      </w:r>
      <w:r>
        <w:rPr>
          <w:rFonts w:ascii="Arial" w:hAnsi="Arial" w:cs="Arial"/>
        </w:rPr>
        <w:t>ão(</w:t>
      </w:r>
      <w:r w:rsidRPr="00AA377B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A377B">
        <w:rPr>
          <w:rFonts w:ascii="Arial" w:hAnsi="Arial" w:cs="Arial"/>
        </w:rPr>
        <w:t xml:space="preserve"> de água </w:t>
      </w:r>
      <w:r w:rsidRPr="005E51A6">
        <w:rPr>
          <w:rFonts w:ascii="Arial" w:hAnsi="Arial" w:cs="Arial"/>
        </w:rPr>
        <w:t xml:space="preserve">existente(s) para abastecimento público a jusante da barragem até a ZAS e ZSS. </w:t>
      </w:r>
      <w:r>
        <w:rPr>
          <w:rFonts w:ascii="Arial" w:hAnsi="Arial" w:cs="Arial"/>
        </w:rPr>
        <w:t xml:space="preserve">Existindo </w:t>
      </w:r>
      <w:r w:rsidRPr="00AA377B">
        <w:rPr>
          <w:rFonts w:ascii="Arial" w:hAnsi="Arial" w:cs="Arial"/>
        </w:rPr>
        <w:t>captaç</w:t>
      </w:r>
      <w:r>
        <w:rPr>
          <w:rFonts w:ascii="Arial" w:hAnsi="Arial" w:cs="Arial"/>
        </w:rPr>
        <w:t>ão</w:t>
      </w:r>
      <w:r w:rsidRPr="00AA377B">
        <w:rPr>
          <w:rFonts w:ascii="Arial" w:hAnsi="Arial" w:cs="Arial"/>
        </w:rPr>
        <w:t xml:space="preserve"> de água a jusante da estrutura, informar quais serão as medidas mitigadoras e emergenciais a serem</w:t>
      </w:r>
      <w:r w:rsidRPr="00C53B68">
        <w:rPr>
          <w:rFonts w:ascii="Arial" w:hAnsi="Arial" w:cs="Arial"/>
        </w:rPr>
        <w:t xml:space="preserve"> implementadas visando a continuidade do abastecimento público em caso de evento adverso</w:t>
      </w:r>
      <w:r>
        <w:rPr>
          <w:rFonts w:ascii="Arial" w:hAnsi="Arial" w:cs="Arial"/>
        </w:rPr>
        <w:t>.</w:t>
      </w:r>
    </w:p>
    <w:p w14:paraId="59F324A3" w14:textId="77777777" w:rsidR="00F0402A" w:rsidRPr="00E65C3F" w:rsidRDefault="00F0402A" w:rsidP="00F0402A">
      <w:pPr>
        <w:spacing w:before="360" w:after="120" w:line="360" w:lineRule="auto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E65C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RECOMENDAÇÕES </w:t>
      </w:r>
    </w:p>
    <w:p w14:paraId="5FD1549C" w14:textId="77777777" w:rsidR="00F0402A" w:rsidRPr="00436E31" w:rsidRDefault="00F0402A" w:rsidP="00F0402A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36E31">
        <w:rPr>
          <w:rFonts w:ascii="Arial" w:hAnsi="Arial" w:cs="Arial"/>
          <w:color w:val="auto"/>
          <w:sz w:val="22"/>
          <w:szCs w:val="22"/>
        </w:rPr>
        <w:t xml:space="preserve">Verificar se as obras de descaracterização implicarão em atividade passível de licenciamento ambiental em âmbito estadual – conforme art. 2º da Deliberação Normativa </w:t>
      </w:r>
      <w:r>
        <w:rPr>
          <w:rFonts w:ascii="Arial" w:hAnsi="Arial" w:cs="Arial"/>
          <w:color w:val="auto"/>
          <w:sz w:val="22"/>
          <w:szCs w:val="22"/>
        </w:rPr>
        <w:t xml:space="preserve">do </w:t>
      </w:r>
      <w:r w:rsidRPr="00436E31">
        <w:rPr>
          <w:rFonts w:ascii="Arial" w:hAnsi="Arial" w:cs="Arial"/>
          <w:color w:val="auto"/>
          <w:sz w:val="22"/>
          <w:szCs w:val="22"/>
        </w:rPr>
        <w:t>Copam nº 217</w:t>
      </w:r>
      <w:r>
        <w:rPr>
          <w:rFonts w:ascii="Arial" w:hAnsi="Arial" w:cs="Arial"/>
          <w:color w:val="auto"/>
          <w:sz w:val="22"/>
          <w:szCs w:val="22"/>
        </w:rPr>
        <w:t>/</w:t>
      </w:r>
      <w:r w:rsidRPr="00436E31">
        <w:rPr>
          <w:rFonts w:ascii="Arial" w:hAnsi="Arial" w:cs="Arial"/>
          <w:color w:val="auto"/>
          <w:sz w:val="22"/>
          <w:szCs w:val="22"/>
        </w:rPr>
        <w:t>2017 – ou municipal e, se for o caso, formalizar o devido processo junto ao órgão ambiental competente.</w:t>
      </w:r>
    </w:p>
    <w:p w14:paraId="7CA7C4E0" w14:textId="77777777" w:rsidR="00F0402A" w:rsidRDefault="00F0402A" w:rsidP="00F0402A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Para intervenção em recurso hídrico, verificar necessidade de r</w:t>
      </w:r>
      <w:r w:rsidRPr="0096366F">
        <w:rPr>
          <w:rFonts w:ascii="Arial" w:hAnsi="Arial" w:cs="Arial"/>
          <w:color w:val="auto"/>
          <w:sz w:val="22"/>
          <w:szCs w:val="22"/>
        </w:rPr>
        <w:t xml:space="preserve">egularização de </w:t>
      </w:r>
      <w:r>
        <w:rPr>
          <w:rFonts w:ascii="Arial" w:hAnsi="Arial" w:cs="Arial"/>
          <w:color w:val="auto"/>
          <w:sz w:val="22"/>
          <w:szCs w:val="22"/>
        </w:rPr>
        <w:t>u</w:t>
      </w:r>
      <w:r w:rsidRPr="0096366F">
        <w:rPr>
          <w:rFonts w:ascii="Arial" w:hAnsi="Arial" w:cs="Arial"/>
          <w:color w:val="auto"/>
          <w:sz w:val="22"/>
          <w:szCs w:val="22"/>
        </w:rPr>
        <w:t xml:space="preserve">so de </w:t>
      </w:r>
      <w:r>
        <w:rPr>
          <w:rFonts w:ascii="Arial" w:hAnsi="Arial" w:cs="Arial"/>
          <w:color w:val="auto"/>
          <w:sz w:val="22"/>
          <w:szCs w:val="22"/>
        </w:rPr>
        <w:t>r</w:t>
      </w:r>
      <w:r w:rsidRPr="0096366F">
        <w:rPr>
          <w:rFonts w:ascii="Arial" w:hAnsi="Arial" w:cs="Arial"/>
          <w:color w:val="auto"/>
          <w:sz w:val="22"/>
          <w:szCs w:val="22"/>
        </w:rPr>
        <w:t xml:space="preserve">ecursos </w:t>
      </w:r>
      <w:r>
        <w:rPr>
          <w:rFonts w:ascii="Arial" w:hAnsi="Arial" w:cs="Arial"/>
          <w:color w:val="auto"/>
          <w:sz w:val="22"/>
          <w:szCs w:val="22"/>
        </w:rPr>
        <w:t>h</w:t>
      </w:r>
      <w:r w:rsidRPr="0096366F">
        <w:rPr>
          <w:rFonts w:ascii="Arial" w:hAnsi="Arial" w:cs="Arial"/>
          <w:color w:val="auto"/>
          <w:sz w:val="22"/>
          <w:szCs w:val="22"/>
        </w:rPr>
        <w:t>ídricos</w:t>
      </w:r>
      <w:r>
        <w:rPr>
          <w:rFonts w:ascii="Arial" w:hAnsi="Arial" w:cs="Arial"/>
          <w:color w:val="auto"/>
          <w:sz w:val="22"/>
          <w:szCs w:val="22"/>
        </w:rPr>
        <w:t xml:space="preserve"> junto ao IGAM.</w:t>
      </w:r>
    </w:p>
    <w:p w14:paraId="4B38CE45" w14:textId="77777777" w:rsidR="00F0402A" w:rsidRPr="00436E31" w:rsidRDefault="00F0402A" w:rsidP="00F0402A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36E31">
        <w:rPr>
          <w:rFonts w:ascii="Arial" w:hAnsi="Arial" w:cs="Arial"/>
          <w:color w:val="auto"/>
          <w:sz w:val="22"/>
          <w:szCs w:val="22"/>
        </w:rPr>
        <w:t>Para supressão de vegetação ou intervenção em Área de Preservação Permanente (APP) verificar necessidade de autorização do órgão ambiental competente.</w:t>
      </w:r>
    </w:p>
    <w:p w14:paraId="5D4E0182" w14:textId="77777777" w:rsidR="00F0402A" w:rsidRPr="00436E31" w:rsidRDefault="00F0402A" w:rsidP="00F0402A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36E31">
        <w:rPr>
          <w:rFonts w:ascii="Arial" w:hAnsi="Arial" w:cs="Arial"/>
          <w:color w:val="auto"/>
          <w:sz w:val="22"/>
          <w:szCs w:val="22"/>
        </w:rPr>
        <w:t>Avaliar os potenciais impactos adversos sobre o ar e a água, e suas consequências para as comunidades do entorno. Prever medidas mitigadoras para tais impactos.</w:t>
      </w:r>
    </w:p>
    <w:p w14:paraId="22F5BE46" w14:textId="77777777" w:rsidR="00F0402A" w:rsidRPr="0036332E" w:rsidRDefault="00F0402A" w:rsidP="00255BDB">
      <w:pPr>
        <w:pStyle w:val="PargrafodaLista"/>
        <w:spacing w:after="0" w:line="360" w:lineRule="auto"/>
        <w:ind w:left="360" w:firstLine="348"/>
        <w:jc w:val="both"/>
        <w:rPr>
          <w:rFonts w:cs="Arial"/>
          <w:sz w:val="24"/>
          <w:szCs w:val="20"/>
        </w:rPr>
      </w:pPr>
    </w:p>
    <w:sectPr w:rsidR="00F0402A" w:rsidRPr="0036332E" w:rsidSect="00A55698">
      <w:headerReference w:type="default" r:id="rId8"/>
      <w:footerReference w:type="default" r:id="rId9"/>
      <w:pgSz w:w="11906" w:h="16838"/>
      <w:pgMar w:top="567" w:right="707" w:bottom="567" w:left="709" w:header="454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8CF16B" w16cid:durableId="2173CA94"/>
  <w16cid:commentId w16cid:paraId="40D9AAB2" w16cid:durableId="2173CADC"/>
  <w16cid:commentId w16cid:paraId="6CE9D212" w16cid:durableId="2173CC12"/>
  <w16cid:commentId w16cid:paraId="5298027C" w16cid:durableId="2173CCDA"/>
  <w16cid:commentId w16cid:paraId="1EDA999C" w16cid:durableId="2173CD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BF193" w14:textId="77777777" w:rsidR="00ED680E" w:rsidRDefault="00ED680E" w:rsidP="00EF7F20">
      <w:pPr>
        <w:spacing w:after="0" w:line="240" w:lineRule="auto"/>
      </w:pPr>
      <w:r>
        <w:separator/>
      </w:r>
    </w:p>
  </w:endnote>
  <w:endnote w:type="continuationSeparator" w:id="0">
    <w:p w14:paraId="0D39D4EE" w14:textId="77777777" w:rsidR="00ED680E" w:rsidRDefault="00ED680E" w:rsidP="00E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2BDE" w14:textId="6CF6FFF2" w:rsidR="00F000DF" w:rsidRPr="004C1CFC" w:rsidRDefault="00642B04" w:rsidP="004C1CFC">
    <w:pPr>
      <w:pStyle w:val="Cabealho"/>
      <w:jc w:val="right"/>
      <w:rPr>
        <w:color w:val="BFBFBF" w:themeColor="background1" w:themeShade="BF"/>
        <w:sz w:val="16"/>
      </w:rPr>
    </w:pPr>
    <w:r>
      <w:rPr>
        <w:color w:val="BFBFBF" w:themeColor="background1" w:themeShade="BF"/>
        <w:sz w:val="16"/>
      </w:rPr>
      <w:t>Versão 001/2020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3DA6D" w14:textId="77777777" w:rsidR="00ED680E" w:rsidRDefault="00ED680E" w:rsidP="00EF7F20">
      <w:pPr>
        <w:spacing w:after="0" w:line="240" w:lineRule="auto"/>
      </w:pPr>
      <w:r>
        <w:separator/>
      </w:r>
    </w:p>
  </w:footnote>
  <w:footnote w:type="continuationSeparator" w:id="0">
    <w:p w14:paraId="605F20DF" w14:textId="77777777" w:rsidR="00ED680E" w:rsidRDefault="00ED680E" w:rsidP="00EF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EFE33" w14:textId="77777777" w:rsidR="00F000DF" w:rsidRPr="00F068B6" w:rsidRDefault="00F000DF" w:rsidP="004C1CFC">
    <w:pPr>
      <w:pStyle w:val="Ttulo1"/>
      <w:ind w:left="1560"/>
      <w:rPr>
        <w:color w:val="000000"/>
        <w:sz w:val="20"/>
        <w:szCs w:val="20"/>
      </w:rPr>
    </w:pPr>
    <w:r w:rsidRPr="00F068B6">
      <w:rPr>
        <w:b w:val="0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0" allowOverlap="1" wp14:anchorId="4467FCC9" wp14:editId="64597BF1">
          <wp:simplePos x="0" y="0"/>
          <wp:positionH relativeFrom="column">
            <wp:posOffset>235585</wp:posOffset>
          </wp:positionH>
          <wp:positionV relativeFrom="paragraph">
            <wp:posOffset>-190500</wp:posOffset>
          </wp:positionV>
          <wp:extent cx="728980" cy="756285"/>
          <wp:effectExtent l="0" t="0" r="0" b="571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8B6">
      <w:rPr>
        <w:color w:val="000000"/>
        <w:sz w:val="20"/>
        <w:szCs w:val="20"/>
      </w:rPr>
      <w:t>GOVERNO DO ESTADO DE MINAS GERAIS</w:t>
    </w:r>
  </w:p>
  <w:p w14:paraId="765AA4D2" w14:textId="77777777" w:rsidR="00F000DF" w:rsidRPr="00F068B6" w:rsidRDefault="00F000DF" w:rsidP="004C1CFC">
    <w:pPr>
      <w:pStyle w:val="Ttulo1"/>
      <w:ind w:left="1560"/>
      <w:rPr>
        <w:b w:val="0"/>
        <w:color w:val="000000"/>
        <w:sz w:val="20"/>
        <w:szCs w:val="20"/>
      </w:rPr>
    </w:pPr>
    <w:r w:rsidRPr="00F068B6">
      <w:rPr>
        <w:b w:val="0"/>
        <w:color w:val="000000"/>
        <w:sz w:val="20"/>
        <w:szCs w:val="20"/>
      </w:rPr>
      <w:t>Secretaria de Estado de Meio Ambiente e Desenvolvimento Sustentável</w:t>
    </w:r>
  </w:p>
  <w:p w14:paraId="0E71F245" w14:textId="77777777" w:rsidR="00F000DF" w:rsidRPr="00F068B6" w:rsidRDefault="00F000DF" w:rsidP="004C1CFC">
    <w:pPr>
      <w:pStyle w:val="Cabealho"/>
      <w:ind w:left="1560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Fundação Estadual do Meio Ambiente</w:t>
    </w:r>
  </w:p>
  <w:p w14:paraId="635B8357" w14:textId="77777777" w:rsidR="00F000DF" w:rsidRDefault="00F000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2EE"/>
    <w:multiLevelType w:val="multilevel"/>
    <w:tmpl w:val="F0848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0" w:hanging="1800"/>
      </w:pPr>
      <w:rPr>
        <w:rFonts w:hint="default"/>
      </w:rPr>
    </w:lvl>
  </w:abstractNum>
  <w:abstractNum w:abstractNumId="1" w15:restartNumberingAfterBreak="0">
    <w:nsid w:val="0D6B672E"/>
    <w:multiLevelType w:val="hybridMultilevel"/>
    <w:tmpl w:val="84DEB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01EB"/>
    <w:multiLevelType w:val="hybridMultilevel"/>
    <w:tmpl w:val="A2088EFA"/>
    <w:lvl w:ilvl="0" w:tplc="AAE255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3418"/>
    <w:multiLevelType w:val="hybridMultilevel"/>
    <w:tmpl w:val="58DE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6ADE"/>
    <w:multiLevelType w:val="hybridMultilevel"/>
    <w:tmpl w:val="2A7C3ED2"/>
    <w:lvl w:ilvl="0" w:tplc="ED8E269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E6504F"/>
    <w:multiLevelType w:val="hybridMultilevel"/>
    <w:tmpl w:val="5E46F7A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7399A"/>
    <w:multiLevelType w:val="multilevel"/>
    <w:tmpl w:val="318E6A06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="Arial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Theme="minorHAnsi" w:cs="Arial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cs="Arial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cs="Arial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cs="Arial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cs="Arial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cs="Arial" w:hint="default"/>
      </w:rPr>
    </w:lvl>
  </w:abstractNum>
  <w:abstractNum w:abstractNumId="7" w15:restartNumberingAfterBreak="0">
    <w:nsid w:val="4316639D"/>
    <w:multiLevelType w:val="hybridMultilevel"/>
    <w:tmpl w:val="3A16EBFA"/>
    <w:lvl w:ilvl="0" w:tplc="C22217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3476B"/>
    <w:multiLevelType w:val="hybridMultilevel"/>
    <w:tmpl w:val="8F5EB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4770"/>
    <w:multiLevelType w:val="multilevel"/>
    <w:tmpl w:val="8956161C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0"/>
      </w:rPr>
    </w:lvl>
  </w:abstractNum>
  <w:abstractNum w:abstractNumId="10" w15:restartNumberingAfterBreak="0">
    <w:nsid w:val="65763BF5"/>
    <w:multiLevelType w:val="multilevel"/>
    <w:tmpl w:val="D2164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532B4A"/>
    <w:multiLevelType w:val="multilevel"/>
    <w:tmpl w:val="ED4AC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D8E1CF7"/>
    <w:multiLevelType w:val="hybridMultilevel"/>
    <w:tmpl w:val="65A4DC46"/>
    <w:lvl w:ilvl="0" w:tplc="D9FE5E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11F35"/>
    <w:multiLevelType w:val="multilevel"/>
    <w:tmpl w:val="CB68F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0" w:hanging="1440"/>
      </w:pPr>
      <w:rPr>
        <w:rFonts w:hint="default"/>
      </w:rPr>
    </w:lvl>
  </w:abstractNum>
  <w:abstractNum w:abstractNumId="14" w15:restartNumberingAfterBreak="0">
    <w:nsid w:val="6E69758A"/>
    <w:multiLevelType w:val="hybridMultilevel"/>
    <w:tmpl w:val="D5106824"/>
    <w:lvl w:ilvl="0" w:tplc="EA463D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A0C7A"/>
    <w:multiLevelType w:val="multilevel"/>
    <w:tmpl w:val="D7D46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4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31"/>
    <w:rsid w:val="00001352"/>
    <w:rsid w:val="00010DF8"/>
    <w:rsid w:val="00023FCB"/>
    <w:rsid w:val="00031317"/>
    <w:rsid w:val="00050D91"/>
    <w:rsid w:val="0005414E"/>
    <w:rsid w:val="00067756"/>
    <w:rsid w:val="00070149"/>
    <w:rsid w:val="000802B9"/>
    <w:rsid w:val="00081B6C"/>
    <w:rsid w:val="0008599D"/>
    <w:rsid w:val="00092969"/>
    <w:rsid w:val="000A3FE5"/>
    <w:rsid w:val="000C1DA5"/>
    <w:rsid w:val="000D2C9E"/>
    <w:rsid w:val="000D5DDB"/>
    <w:rsid w:val="000D6081"/>
    <w:rsid w:val="000E5596"/>
    <w:rsid w:val="000F08C3"/>
    <w:rsid w:val="00111BF8"/>
    <w:rsid w:val="00113681"/>
    <w:rsid w:val="001478F6"/>
    <w:rsid w:val="00152E87"/>
    <w:rsid w:val="001730B0"/>
    <w:rsid w:val="00175138"/>
    <w:rsid w:val="00181D66"/>
    <w:rsid w:val="001B30EE"/>
    <w:rsid w:val="001B338A"/>
    <w:rsid w:val="001C434F"/>
    <w:rsid w:val="001D5301"/>
    <w:rsid w:val="001E0657"/>
    <w:rsid w:val="001E28B4"/>
    <w:rsid w:val="001E5C1D"/>
    <w:rsid w:val="001E5C4D"/>
    <w:rsid w:val="001F7555"/>
    <w:rsid w:val="002028D2"/>
    <w:rsid w:val="002036E6"/>
    <w:rsid w:val="00210EFB"/>
    <w:rsid w:val="00224B5B"/>
    <w:rsid w:val="002267A5"/>
    <w:rsid w:val="00226897"/>
    <w:rsid w:val="00231E27"/>
    <w:rsid w:val="00235D19"/>
    <w:rsid w:val="00241BA1"/>
    <w:rsid w:val="002539C6"/>
    <w:rsid w:val="00255BDB"/>
    <w:rsid w:val="002663E6"/>
    <w:rsid w:val="002669C3"/>
    <w:rsid w:val="00272750"/>
    <w:rsid w:val="00275E9C"/>
    <w:rsid w:val="002840EE"/>
    <w:rsid w:val="00293367"/>
    <w:rsid w:val="002B7D83"/>
    <w:rsid w:val="002C0D32"/>
    <w:rsid w:val="002C77B1"/>
    <w:rsid w:val="002E2D54"/>
    <w:rsid w:val="002F544B"/>
    <w:rsid w:val="00300545"/>
    <w:rsid w:val="00304A58"/>
    <w:rsid w:val="00314EC3"/>
    <w:rsid w:val="003262C6"/>
    <w:rsid w:val="00331766"/>
    <w:rsid w:val="0033251E"/>
    <w:rsid w:val="00332698"/>
    <w:rsid w:val="003371F6"/>
    <w:rsid w:val="00345733"/>
    <w:rsid w:val="00350BB6"/>
    <w:rsid w:val="00351AEF"/>
    <w:rsid w:val="0036332E"/>
    <w:rsid w:val="00365B4C"/>
    <w:rsid w:val="00372530"/>
    <w:rsid w:val="003833F0"/>
    <w:rsid w:val="00385AD8"/>
    <w:rsid w:val="00386372"/>
    <w:rsid w:val="003916DA"/>
    <w:rsid w:val="00393615"/>
    <w:rsid w:val="003A3CB4"/>
    <w:rsid w:val="003B3E6F"/>
    <w:rsid w:val="003C6BB4"/>
    <w:rsid w:val="003C711B"/>
    <w:rsid w:val="003D44FC"/>
    <w:rsid w:val="003D7A5D"/>
    <w:rsid w:val="003E1D96"/>
    <w:rsid w:val="003E4BC3"/>
    <w:rsid w:val="0040351C"/>
    <w:rsid w:val="00406717"/>
    <w:rsid w:val="00412879"/>
    <w:rsid w:val="00440D9E"/>
    <w:rsid w:val="0044732F"/>
    <w:rsid w:val="00457EF1"/>
    <w:rsid w:val="00462266"/>
    <w:rsid w:val="004740A5"/>
    <w:rsid w:val="004760BF"/>
    <w:rsid w:val="004855E3"/>
    <w:rsid w:val="00494C94"/>
    <w:rsid w:val="00496051"/>
    <w:rsid w:val="004A1495"/>
    <w:rsid w:val="004B0DB4"/>
    <w:rsid w:val="004B4D9B"/>
    <w:rsid w:val="004C1627"/>
    <w:rsid w:val="004C1CFC"/>
    <w:rsid w:val="004D66B1"/>
    <w:rsid w:val="004F145D"/>
    <w:rsid w:val="004F1BBD"/>
    <w:rsid w:val="005417FD"/>
    <w:rsid w:val="0054585D"/>
    <w:rsid w:val="005539AB"/>
    <w:rsid w:val="00555A74"/>
    <w:rsid w:val="00565E88"/>
    <w:rsid w:val="005660A6"/>
    <w:rsid w:val="00570FC4"/>
    <w:rsid w:val="005715D5"/>
    <w:rsid w:val="005A66BC"/>
    <w:rsid w:val="005A7B38"/>
    <w:rsid w:val="005B2306"/>
    <w:rsid w:val="005D04A3"/>
    <w:rsid w:val="005D159F"/>
    <w:rsid w:val="005D2D14"/>
    <w:rsid w:val="005E643B"/>
    <w:rsid w:val="005F1655"/>
    <w:rsid w:val="00606F73"/>
    <w:rsid w:val="00613536"/>
    <w:rsid w:val="006275EA"/>
    <w:rsid w:val="00642B04"/>
    <w:rsid w:val="0066466E"/>
    <w:rsid w:val="00666136"/>
    <w:rsid w:val="00666C73"/>
    <w:rsid w:val="006858EB"/>
    <w:rsid w:val="00694BE0"/>
    <w:rsid w:val="006A2299"/>
    <w:rsid w:val="006C5F46"/>
    <w:rsid w:val="006D2ED4"/>
    <w:rsid w:val="006F0690"/>
    <w:rsid w:val="006F77FD"/>
    <w:rsid w:val="00704C8D"/>
    <w:rsid w:val="00737D9B"/>
    <w:rsid w:val="007503FF"/>
    <w:rsid w:val="00752903"/>
    <w:rsid w:val="007540B0"/>
    <w:rsid w:val="00774DFD"/>
    <w:rsid w:val="007754D3"/>
    <w:rsid w:val="0079012E"/>
    <w:rsid w:val="00792C09"/>
    <w:rsid w:val="00793653"/>
    <w:rsid w:val="007963B7"/>
    <w:rsid w:val="007A2521"/>
    <w:rsid w:val="007C5417"/>
    <w:rsid w:val="007D28DE"/>
    <w:rsid w:val="007E5D4A"/>
    <w:rsid w:val="007E66ED"/>
    <w:rsid w:val="007F22BE"/>
    <w:rsid w:val="008007FA"/>
    <w:rsid w:val="0081580A"/>
    <w:rsid w:val="00825D45"/>
    <w:rsid w:val="00833426"/>
    <w:rsid w:val="0084522C"/>
    <w:rsid w:val="0087557B"/>
    <w:rsid w:val="008809E0"/>
    <w:rsid w:val="00882831"/>
    <w:rsid w:val="00885867"/>
    <w:rsid w:val="00894034"/>
    <w:rsid w:val="008A1D6F"/>
    <w:rsid w:val="008A1F5D"/>
    <w:rsid w:val="008B0C41"/>
    <w:rsid w:val="008B19A9"/>
    <w:rsid w:val="008B1A63"/>
    <w:rsid w:val="008C0CE2"/>
    <w:rsid w:val="008C1C6E"/>
    <w:rsid w:val="008C5E57"/>
    <w:rsid w:val="008D4CE2"/>
    <w:rsid w:val="008E05A2"/>
    <w:rsid w:val="008E437E"/>
    <w:rsid w:val="008E45E2"/>
    <w:rsid w:val="008F131A"/>
    <w:rsid w:val="008F285F"/>
    <w:rsid w:val="008F3438"/>
    <w:rsid w:val="008F492D"/>
    <w:rsid w:val="0092702A"/>
    <w:rsid w:val="009330F3"/>
    <w:rsid w:val="00941F3D"/>
    <w:rsid w:val="0095198D"/>
    <w:rsid w:val="009612D6"/>
    <w:rsid w:val="009A1136"/>
    <w:rsid w:val="009A17D5"/>
    <w:rsid w:val="009B5576"/>
    <w:rsid w:val="009C14E0"/>
    <w:rsid w:val="009F0975"/>
    <w:rsid w:val="009F1605"/>
    <w:rsid w:val="009F6208"/>
    <w:rsid w:val="00A004A2"/>
    <w:rsid w:val="00A00AA8"/>
    <w:rsid w:val="00A13677"/>
    <w:rsid w:val="00A21CE3"/>
    <w:rsid w:val="00A24EE7"/>
    <w:rsid w:val="00A5220C"/>
    <w:rsid w:val="00A55698"/>
    <w:rsid w:val="00A618A9"/>
    <w:rsid w:val="00A843F3"/>
    <w:rsid w:val="00A85C94"/>
    <w:rsid w:val="00A92464"/>
    <w:rsid w:val="00AA78AA"/>
    <w:rsid w:val="00AB09AC"/>
    <w:rsid w:val="00AB2586"/>
    <w:rsid w:val="00AB2C87"/>
    <w:rsid w:val="00AC7929"/>
    <w:rsid w:val="00AE266A"/>
    <w:rsid w:val="00AE38C5"/>
    <w:rsid w:val="00AE5F05"/>
    <w:rsid w:val="00AF051D"/>
    <w:rsid w:val="00AF11A0"/>
    <w:rsid w:val="00AF5912"/>
    <w:rsid w:val="00AF5A80"/>
    <w:rsid w:val="00B23674"/>
    <w:rsid w:val="00B27394"/>
    <w:rsid w:val="00B42684"/>
    <w:rsid w:val="00B52734"/>
    <w:rsid w:val="00B5367F"/>
    <w:rsid w:val="00B659DE"/>
    <w:rsid w:val="00B672F0"/>
    <w:rsid w:val="00B72BF1"/>
    <w:rsid w:val="00B743FC"/>
    <w:rsid w:val="00B7615B"/>
    <w:rsid w:val="00B80559"/>
    <w:rsid w:val="00B80F53"/>
    <w:rsid w:val="00B81670"/>
    <w:rsid w:val="00BA1BAC"/>
    <w:rsid w:val="00BA7032"/>
    <w:rsid w:val="00BB6223"/>
    <w:rsid w:val="00BC383D"/>
    <w:rsid w:val="00BC6267"/>
    <w:rsid w:val="00BC6F94"/>
    <w:rsid w:val="00BE403A"/>
    <w:rsid w:val="00BE758C"/>
    <w:rsid w:val="00BF1C85"/>
    <w:rsid w:val="00C03038"/>
    <w:rsid w:val="00C0551E"/>
    <w:rsid w:val="00C12447"/>
    <w:rsid w:val="00C2082C"/>
    <w:rsid w:val="00C2207D"/>
    <w:rsid w:val="00C254EE"/>
    <w:rsid w:val="00C350F3"/>
    <w:rsid w:val="00C56B0D"/>
    <w:rsid w:val="00C622D6"/>
    <w:rsid w:val="00C81CB1"/>
    <w:rsid w:val="00C8355F"/>
    <w:rsid w:val="00C86E67"/>
    <w:rsid w:val="00C94AA5"/>
    <w:rsid w:val="00CB1C39"/>
    <w:rsid w:val="00CC0CB1"/>
    <w:rsid w:val="00CE6A1B"/>
    <w:rsid w:val="00CF0BC1"/>
    <w:rsid w:val="00D009E1"/>
    <w:rsid w:val="00D11C2A"/>
    <w:rsid w:val="00D267FC"/>
    <w:rsid w:val="00D36919"/>
    <w:rsid w:val="00D3757C"/>
    <w:rsid w:val="00D41DAA"/>
    <w:rsid w:val="00D4614A"/>
    <w:rsid w:val="00D6144A"/>
    <w:rsid w:val="00D62969"/>
    <w:rsid w:val="00D63B7C"/>
    <w:rsid w:val="00D71708"/>
    <w:rsid w:val="00D7486E"/>
    <w:rsid w:val="00D8347F"/>
    <w:rsid w:val="00D8512A"/>
    <w:rsid w:val="00DA364C"/>
    <w:rsid w:val="00DB036E"/>
    <w:rsid w:val="00DB1C32"/>
    <w:rsid w:val="00DB3922"/>
    <w:rsid w:val="00DB75BF"/>
    <w:rsid w:val="00DC760D"/>
    <w:rsid w:val="00DD1CAF"/>
    <w:rsid w:val="00DD2AC4"/>
    <w:rsid w:val="00DD3F95"/>
    <w:rsid w:val="00DD6C94"/>
    <w:rsid w:val="00DE4BFE"/>
    <w:rsid w:val="00DF3F2E"/>
    <w:rsid w:val="00E0068D"/>
    <w:rsid w:val="00E05EFF"/>
    <w:rsid w:val="00E16D1E"/>
    <w:rsid w:val="00E20D18"/>
    <w:rsid w:val="00E27032"/>
    <w:rsid w:val="00E2761E"/>
    <w:rsid w:val="00E335DC"/>
    <w:rsid w:val="00E43106"/>
    <w:rsid w:val="00E6284D"/>
    <w:rsid w:val="00E64710"/>
    <w:rsid w:val="00E73793"/>
    <w:rsid w:val="00E73855"/>
    <w:rsid w:val="00E82D65"/>
    <w:rsid w:val="00EA245C"/>
    <w:rsid w:val="00EA5799"/>
    <w:rsid w:val="00EA7EDE"/>
    <w:rsid w:val="00EB4709"/>
    <w:rsid w:val="00EB7805"/>
    <w:rsid w:val="00EC7B9E"/>
    <w:rsid w:val="00ED3D37"/>
    <w:rsid w:val="00ED680E"/>
    <w:rsid w:val="00EE1D34"/>
    <w:rsid w:val="00EE2833"/>
    <w:rsid w:val="00EF414D"/>
    <w:rsid w:val="00EF7F20"/>
    <w:rsid w:val="00F000DF"/>
    <w:rsid w:val="00F00188"/>
    <w:rsid w:val="00F0402A"/>
    <w:rsid w:val="00F061B6"/>
    <w:rsid w:val="00F06661"/>
    <w:rsid w:val="00F11A88"/>
    <w:rsid w:val="00F20FCD"/>
    <w:rsid w:val="00F210A1"/>
    <w:rsid w:val="00F23C2E"/>
    <w:rsid w:val="00F24881"/>
    <w:rsid w:val="00F40112"/>
    <w:rsid w:val="00F55BC0"/>
    <w:rsid w:val="00F70082"/>
    <w:rsid w:val="00F73749"/>
    <w:rsid w:val="00F77EC4"/>
    <w:rsid w:val="00FA104A"/>
    <w:rsid w:val="00FA49F0"/>
    <w:rsid w:val="00FA5E90"/>
    <w:rsid w:val="00FD28BD"/>
    <w:rsid w:val="00FD72EA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420A"/>
  <w15:docId w15:val="{89E961E0-4B86-4BA8-A2D7-2D0B1419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D159F"/>
    <w:pPr>
      <w:keepNext/>
      <w:spacing w:after="0" w:line="240" w:lineRule="auto"/>
      <w:outlineLvl w:val="0"/>
    </w:pPr>
    <w:rPr>
      <w:rFonts w:ascii="Arial" w:eastAsia="MS Mincho" w:hAnsi="Arial" w:cs="Arial"/>
      <w:b/>
      <w:sz w:val="21"/>
      <w:szCs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7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D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82831"/>
  </w:style>
  <w:style w:type="paragraph" w:styleId="PargrafodaLista">
    <w:name w:val="List Paragraph"/>
    <w:basedOn w:val="Normal"/>
    <w:uiPriority w:val="34"/>
    <w:qFormat/>
    <w:rsid w:val="0088283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159F"/>
    <w:rPr>
      <w:rFonts w:ascii="Arial" w:eastAsia="MS Mincho" w:hAnsi="Arial" w:cs="Arial"/>
      <w:b/>
      <w:sz w:val="21"/>
      <w:szCs w:val="21"/>
      <w:lang w:eastAsia="pt-BR"/>
    </w:rPr>
  </w:style>
  <w:style w:type="character" w:styleId="Refdecomentrio">
    <w:name w:val="annotation reference"/>
    <w:uiPriority w:val="99"/>
    <w:rsid w:val="005D159F"/>
    <w:rPr>
      <w:sz w:val="16"/>
      <w:szCs w:val="16"/>
    </w:rPr>
  </w:style>
  <w:style w:type="character" w:styleId="Hyperlink">
    <w:name w:val="Hyperlink"/>
    <w:rsid w:val="005D159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7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F7F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qFormat/>
    <w:rsid w:val="00EF7F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EF7F20"/>
    <w:rPr>
      <w:rFonts w:ascii="Cambria" w:eastAsia="Times New Roman" w:hAnsi="Cambria" w:cs="Times New Roman"/>
      <w:sz w:val="24"/>
      <w:szCs w:val="24"/>
      <w:lang w:val="x-none"/>
    </w:rPr>
  </w:style>
  <w:style w:type="paragraph" w:styleId="SemEspaamento">
    <w:name w:val="No Spacing"/>
    <w:uiPriority w:val="1"/>
    <w:qFormat/>
    <w:rsid w:val="00EF7F2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F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F7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F20"/>
  </w:style>
  <w:style w:type="paragraph" w:styleId="Rodap">
    <w:name w:val="footer"/>
    <w:basedOn w:val="Normal"/>
    <w:link w:val="RodapChar"/>
    <w:uiPriority w:val="99"/>
    <w:unhideWhenUsed/>
    <w:rsid w:val="00EF7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F20"/>
  </w:style>
  <w:style w:type="character" w:styleId="Forte">
    <w:name w:val="Strong"/>
    <w:uiPriority w:val="22"/>
    <w:qFormat/>
    <w:rsid w:val="00EF7F2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57C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06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06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06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0657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D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0402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3D96-32D1-46DC-BE11-16E10081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5047</Words>
  <Characters>27256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Mania</dc:creator>
  <cp:keywords/>
  <dc:description/>
  <cp:lastModifiedBy>Roberto Junio Gomes</cp:lastModifiedBy>
  <cp:revision>7</cp:revision>
  <cp:lastPrinted>2018-02-21T13:17:00Z</cp:lastPrinted>
  <dcterms:created xsi:type="dcterms:W3CDTF">2019-12-02T14:22:00Z</dcterms:created>
  <dcterms:modified xsi:type="dcterms:W3CDTF">2020-01-27T14:20:00Z</dcterms:modified>
</cp:coreProperties>
</file>